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32F2F" w14:textId="51E756A3" w:rsidR="002D5D3F" w:rsidRPr="003C37E2" w:rsidRDefault="002D5D3F" w:rsidP="008264D3">
      <w:pPr>
        <w:spacing w:line="259" w:lineRule="auto"/>
        <w:jc w:val="center"/>
        <w:rPr>
          <w:rFonts w:eastAsia="Times New Roman" w:cs="Times New Roman"/>
          <w:b/>
          <w:sz w:val="24"/>
          <w:szCs w:val="24"/>
          <w:lang w:val="es-EC" w:eastAsia="es-ES_tradnl"/>
        </w:rPr>
      </w:pPr>
      <w:r w:rsidRPr="00055875">
        <w:rPr>
          <w:rFonts w:eastAsia="Times New Roman" w:cs="Times New Roman"/>
          <w:b/>
          <w:sz w:val="24"/>
          <w:szCs w:val="24"/>
          <w:lang w:val="es-EC" w:eastAsia="es-ES_tradnl"/>
        </w:rPr>
        <w:t>DECLARACIÓN DE AUTORÍA</w:t>
      </w:r>
    </w:p>
    <w:p w14:paraId="2D95EE53" w14:textId="77777777" w:rsidR="002D5D3F" w:rsidRPr="00055875" w:rsidRDefault="002D5D3F" w:rsidP="002D5D3F">
      <w:pPr>
        <w:spacing w:after="0" w:line="276" w:lineRule="auto"/>
        <w:rPr>
          <w:rFonts w:eastAsia="Times New Roman" w:cs="Arial"/>
          <w:sz w:val="24"/>
          <w:szCs w:val="24"/>
          <w:lang w:val="es-EC" w:eastAsia="es-ES_tradnl"/>
        </w:rPr>
      </w:pPr>
      <w:r w:rsidRPr="00055875">
        <w:rPr>
          <w:rFonts w:eastAsia="Times New Roman" w:cs="Arial"/>
          <w:sz w:val="24"/>
          <w:szCs w:val="24"/>
          <w:lang w:val="es-EC" w:eastAsia="es-ES_tradnl"/>
        </w:rPr>
        <w:t>Los Editores jefe les recuerda a los autores del manuscrito que el contenido debe ser único y original, y no se encuentra en revisión en ninguna otra revista en forma simultánea, por lo que se ratifica honestidad y veracidad de los trabajos. Caso contrario deberán notificar inmediatamente al Consejo Editorial de la revista vía correo electrónico.</w:t>
      </w:r>
    </w:p>
    <w:p w14:paraId="6BE4AE3B" w14:textId="77777777" w:rsidR="002D5D3F" w:rsidRPr="00055875" w:rsidRDefault="002D5D3F" w:rsidP="002D5D3F">
      <w:pPr>
        <w:spacing w:after="0" w:line="276" w:lineRule="auto"/>
        <w:rPr>
          <w:rFonts w:eastAsia="Times New Roman" w:cs="Arial"/>
          <w:sz w:val="24"/>
          <w:szCs w:val="24"/>
          <w:lang w:val="es-EC" w:eastAsia="es-ES_tradnl"/>
        </w:rPr>
      </w:pPr>
    </w:p>
    <w:p w14:paraId="3EFD0399" w14:textId="77777777" w:rsidR="002D5D3F" w:rsidRPr="00055875" w:rsidRDefault="002D5D3F" w:rsidP="002D5D3F">
      <w:pPr>
        <w:spacing w:after="0" w:line="276" w:lineRule="auto"/>
        <w:rPr>
          <w:rFonts w:eastAsia="Times New Roman" w:cs="Arial"/>
          <w:sz w:val="24"/>
          <w:szCs w:val="24"/>
          <w:lang w:val="es-EC" w:eastAsia="es-ES_tradnl"/>
        </w:rPr>
      </w:pPr>
      <w:r w:rsidRPr="00055875">
        <w:rPr>
          <w:rFonts w:eastAsia="Times New Roman" w:cs="Arial"/>
          <w:sz w:val="24"/>
          <w:szCs w:val="24"/>
          <w:lang w:val="es-EC" w:eastAsia="es-ES_tradnl"/>
        </w:rPr>
        <w:t xml:space="preserve">Los autores del manuscrito certifican con su firma que el tema propuesto, ejecución, interpretación de datos, y conclusiones son ciertas y auténticas. </w:t>
      </w:r>
    </w:p>
    <w:p w14:paraId="0B7FC94B" w14:textId="77777777" w:rsidR="002D5D3F" w:rsidRPr="00055875" w:rsidRDefault="002D5D3F" w:rsidP="002D5D3F">
      <w:pPr>
        <w:spacing w:after="0" w:line="276" w:lineRule="auto"/>
        <w:rPr>
          <w:rFonts w:eastAsia="Times New Roman" w:cs="Arial"/>
          <w:sz w:val="24"/>
          <w:szCs w:val="24"/>
          <w:lang w:val="es-EC" w:eastAsia="es-ES_tradnl"/>
        </w:rPr>
      </w:pPr>
    </w:p>
    <w:p w14:paraId="405A0B60" w14:textId="77777777" w:rsidR="002D5D3F" w:rsidRPr="00055875" w:rsidRDefault="002D5D3F" w:rsidP="002D5D3F">
      <w:pPr>
        <w:spacing w:after="0" w:line="276" w:lineRule="auto"/>
        <w:rPr>
          <w:rFonts w:eastAsia="Times New Roman" w:cs="Arial"/>
          <w:sz w:val="24"/>
          <w:szCs w:val="24"/>
          <w:lang w:val="es-EC" w:eastAsia="es-ES_tradnl"/>
        </w:rPr>
      </w:pPr>
      <w:r w:rsidRPr="00055875">
        <w:rPr>
          <w:rFonts w:eastAsia="Times New Roman" w:cs="Arial"/>
          <w:sz w:val="24"/>
          <w:szCs w:val="24"/>
          <w:lang w:val="es-EC" w:eastAsia="es-ES_tradnl"/>
        </w:rPr>
        <w:t xml:space="preserve">Para formalizar el manuscrito original en la parte pertinente se observará un formulario que solicita una serie de datos con la firma del autor y los coautores. </w:t>
      </w:r>
    </w:p>
    <w:p w14:paraId="59734681" w14:textId="77777777" w:rsidR="002D5D3F" w:rsidRPr="00055875" w:rsidRDefault="002D5D3F" w:rsidP="002D5D3F">
      <w:pPr>
        <w:spacing w:after="0" w:line="276" w:lineRule="auto"/>
        <w:rPr>
          <w:rFonts w:eastAsia="Times New Roman" w:cs="Arial"/>
          <w:sz w:val="24"/>
          <w:szCs w:val="24"/>
          <w:lang w:val="es-EC" w:eastAsia="es-ES_tradnl"/>
        </w:rPr>
      </w:pPr>
    </w:p>
    <w:p w14:paraId="36649A88" w14:textId="77777777" w:rsidR="002D5D3F" w:rsidRPr="00055875" w:rsidRDefault="002D5D3F" w:rsidP="002D5D3F">
      <w:pPr>
        <w:spacing w:after="0" w:line="276" w:lineRule="auto"/>
        <w:rPr>
          <w:rFonts w:eastAsia="Times New Roman" w:cs="Arial"/>
          <w:sz w:val="24"/>
          <w:szCs w:val="24"/>
          <w:lang w:val="es-EC" w:eastAsia="es-ES_tradnl"/>
        </w:rPr>
      </w:pPr>
      <w:r w:rsidRPr="00055875">
        <w:rPr>
          <w:rFonts w:eastAsia="Times New Roman" w:cs="Arial"/>
          <w:sz w:val="24"/>
          <w:szCs w:val="24"/>
          <w:lang w:val="es-EC" w:eastAsia="es-ES_tradnl"/>
        </w:rPr>
        <w:t xml:space="preserve">El formulario lleno se adjunta escaneado por la misma plataforma de la revista, esto certifica la veracidad y honestidad del manuscrito. </w:t>
      </w:r>
    </w:p>
    <w:p w14:paraId="1E57A35C" w14:textId="3BC5FF78" w:rsidR="002D5D3F" w:rsidRDefault="002D5D3F" w:rsidP="002D5D3F">
      <w:pPr>
        <w:spacing w:after="0" w:line="360" w:lineRule="auto"/>
        <w:rPr>
          <w:rFonts w:eastAsia="Times New Roman" w:cs="Arial"/>
          <w:sz w:val="24"/>
          <w:szCs w:val="24"/>
          <w:lang w:val="es-EC" w:eastAsia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88"/>
      </w:tblGrid>
      <w:tr w:rsidR="00C27556" w14:paraId="64DFC669" w14:textId="77777777" w:rsidTr="00292777">
        <w:tc>
          <w:tcPr>
            <w:tcW w:w="8488" w:type="dxa"/>
          </w:tcPr>
          <w:p w14:paraId="62964F4D" w14:textId="77777777" w:rsidR="00C27556" w:rsidRPr="004B2BCD" w:rsidRDefault="00C27556" w:rsidP="00292777">
            <w:pPr>
              <w:rPr>
                <w:b/>
              </w:rPr>
            </w:pPr>
            <w:r w:rsidRPr="0088231D">
              <w:rPr>
                <w:b/>
              </w:rPr>
              <w:t xml:space="preserve">  Título del trabajo</w:t>
            </w:r>
            <w:r w:rsidRPr="00121FFB">
              <w:t>: …………</w:t>
            </w:r>
            <w:r>
              <w:t>…………</w:t>
            </w:r>
            <w:proofErr w:type="gramStart"/>
            <w:r>
              <w:t>…</w:t>
            </w:r>
            <w:r w:rsidRPr="00BA1C0E">
              <w:rPr>
                <w:rFonts w:ascii="Arial" w:hAnsi="Arial" w:cs="Arial"/>
                <w:b/>
              </w:rPr>
              <w:t>(</w:t>
            </w:r>
            <w:proofErr w:type="gramEnd"/>
            <w:r w:rsidRPr="00BA1C0E">
              <w:rPr>
                <w:rFonts w:ascii="Arial" w:hAnsi="Arial" w:cs="Arial"/>
              </w:rPr>
              <w:t>en español la primera línea, la segunda línea en inglés, centrado, con mayúscula, con negrita, con cursiva, con un máximo de 20 palabras).</w:t>
            </w:r>
          </w:p>
          <w:p w14:paraId="3B6D22E0" w14:textId="77777777" w:rsidR="00C27556" w:rsidRPr="0016534F" w:rsidRDefault="00C27556" w:rsidP="00292777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C27556" w14:paraId="598F9E4F" w14:textId="77777777" w:rsidTr="00292777">
        <w:tc>
          <w:tcPr>
            <w:tcW w:w="8488" w:type="dxa"/>
          </w:tcPr>
          <w:p w14:paraId="77CB9E94" w14:textId="77777777" w:rsidR="00C27556" w:rsidRPr="0016534F" w:rsidRDefault="00C27556" w:rsidP="00292777">
            <w:pPr>
              <w:jc w:val="center"/>
              <w:rPr>
                <w:rFonts w:ascii="Arial" w:hAnsi="Arial" w:cs="Arial"/>
                <w:b/>
              </w:rPr>
            </w:pPr>
            <w:r w:rsidRPr="0016534F">
              <w:rPr>
                <w:rFonts w:ascii="Arial" w:hAnsi="Arial" w:cs="Arial"/>
                <w:b/>
              </w:rPr>
              <w:t xml:space="preserve">DECLARACIÓN DE </w:t>
            </w:r>
            <w:r>
              <w:rPr>
                <w:rFonts w:ascii="Arial" w:hAnsi="Arial" w:cs="Arial"/>
                <w:b/>
              </w:rPr>
              <w:t>AUTORÍA D</w:t>
            </w:r>
            <w:r w:rsidRPr="0016534F">
              <w:rPr>
                <w:rFonts w:ascii="Arial" w:hAnsi="Arial" w:cs="Arial"/>
                <w:b/>
              </w:rPr>
              <w:t>EL MANUSCRITO (MARCAR TODAS LAS CASILLAS)</w:t>
            </w:r>
          </w:p>
        </w:tc>
      </w:tr>
      <w:tr w:rsidR="00C27556" w14:paraId="090ACCFD" w14:textId="77777777" w:rsidTr="00292777">
        <w:tc>
          <w:tcPr>
            <w:tcW w:w="8488" w:type="dxa"/>
          </w:tcPr>
          <w:p w14:paraId="75B910FE" w14:textId="77777777" w:rsidR="00C27556" w:rsidRPr="00BA1C0E" w:rsidRDefault="00C27556" w:rsidP="0029277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57CDC760" w14:textId="77777777" w:rsidR="00C27556" w:rsidRPr="00BE2279" w:rsidRDefault="00C27556" w:rsidP="00C27556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val="es-EC" w:eastAsia="es-EC"/>
              </w:rPr>
            </w:pPr>
            <w:r w:rsidRPr="00BE2279">
              <w:rPr>
                <w:rFonts w:ascii="Arial" w:hAnsi="Arial" w:cs="Arial"/>
                <w:b/>
                <w:noProof/>
                <w:sz w:val="21"/>
                <w:szCs w:val="2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1971AFB" wp14:editId="1CF2AE95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277191" cy="190195"/>
                      <wp:effectExtent l="0" t="0" r="27940" b="19685"/>
                      <wp:wrapNone/>
                      <wp:docPr id="6" name="Rectá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7191" cy="1901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A63660" id="Rectángulo 6" o:spid="_x0000_s1026" style="position:absolute;margin-left:0;margin-top:0;width:21.85pt;height:1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" fillcolor="window" strokecolor="windowText" strokeweight="1pt">
                      <w10:wrap anchorx="margin"/>
                    </v:rect>
                  </w:pict>
                </mc:Fallback>
              </mc:AlternateContent>
            </w:r>
            <w:r w:rsidRPr="00BE2279">
              <w:rPr>
                <w:rFonts w:ascii="Arial" w:hAnsi="Arial" w:cs="Arial"/>
                <w:sz w:val="21"/>
                <w:szCs w:val="21"/>
              </w:rPr>
              <w:t xml:space="preserve">El manuscrito es original e inédito, no se ha enviado a otra revista, </w:t>
            </w:r>
            <w:r w:rsidRPr="00BE2279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val="es-EC" w:eastAsia="es-EC"/>
              </w:rPr>
              <w:t>revistas, congresos, capítulos de libros o cualquier otra publicación similar</w:t>
            </w:r>
            <w:r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val="es-EC" w:eastAsia="es-EC"/>
              </w:rPr>
              <w:t xml:space="preserve"> </w:t>
            </w:r>
            <w:r w:rsidRPr="00BE2279">
              <w:rPr>
                <w:rFonts w:ascii="Arial" w:hAnsi="Arial" w:cs="Arial"/>
                <w:sz w:val="21"/>
                <w:szCs w:val="21"/>
              </w:rPr>
              <w:t>para su revisión y posible publicación.</w:t>
            </w:r>
          </w:p>
          <w:p w14:paraId="0C668552" w14:textId="77777777" w:rsidR="00C27556" w:rsidRPr="00121FFB" w:rsidRDefault="00C27556" w:rsidP="00292777"/>
          <w:p w14:paraId="54154D4A" w14:textId="77777777" w:rsidR="00C27556" w:rsidRDefault="00C27556" w:rsidP="00292777">
            <w:pPr>
              <w:ind w:left="600"/>
              <w:rPr>
                <w:rFonts w:ascii="Arial" w:hAnsi="Arial" w:cs="Arial"/>
                <w:sz w:val="21"/>
                <w:szCs w:val="21"/>
              </w:rPr>
            </w:pPr>
            <w:r w:rsidRPr="007A09A1">
              <w:rPr>
                <w:rFonts w:ascii="Arial" w:hAnsi="Arial" w:cs="Arial"/>
                <w:b/>
                <w:noProof/>
                <w:sz w:val="21"/>
                <w:szCs w:val="2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52041BB" wp14:editId="6186595E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2032</wp:posOffset>
                      </wp:positionV>
                      <wp:extent cx="277191" cy="190195"/>
                      <wp:effectExtent l="0" t="0" r="27940" b="19685"/>
                      <wp:wrapNone/>
                      <wp:docPr id="2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7191" cy="19019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BDF76B" id="Rectángulo 2" o:spid="_x0000_s1026" style="position:absolute;margin-left:0;margin-top:.15pt;width:21.85pt;height:15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" fillcolor="white [3201]" strokecolor="black [3200]" strokeweight="1pt">
                      <w10:wrap anchorx="margin"/>
                    </v:rect>
                  </w:pict>
                </mc:Fallback>
              </mc:AlternateContent>
            </w:r>
            <w:r>
              <w:t xml:space="preserve"> </w:t>
            </w:r>
            <w:r w:rsidRPr="006715D9">
              <w:rPr>
                <w:rFonts w:ascii="Arial" w:hAnsi="Arial" w:cs="Arial"/>
                <w:sz w:val="21"/>
                <w:szCs w:val="21"/>
              </w:rPr>
              <w:t>Las citas textuales siempre están referenciadas, indicando el número de página del origen de la cita textual cuando sea posible.</w:t>
            </w:r>
          </w:p>
          <w:p w14:paraId="5042FA0E" w14:textId="77777777" w:rsidR="00C27556" w:rsidRPr="007A09A1" w:rsidRDefault="00C27556" w:rsidP="00292777">
            <w:pPr>
              <w:ind w:left="600"/>
              <w:rPr>
                <w:rFonts w:ascii="Arial" w:hAnsi="Arial" w:cs="Arial"/>
                <w:sz w:val="21"/>
                <w:szCs w:val="21"/>
              </w:rPr>
            </w:pPr>
          </w:p>
          <w:p w14:paraId="347FD3B0" w14:textId="77777777" w:rsidR="00C27556" w:rsidRDefault="00C27556" w:rsidP="00292777">
            <w:pPr>
              <w:ind w:left="600"/>
              <w:rPr>
                <w:rFonts w:ascii="Arial" w:hAnsi="Arial" w:cs="Arial"/>
                <w:sz w:val="21"/>
                <w:szCs w:val="21"/>
              </w:rPr>
            </w:pPr>
            <w:r w:rsidRPr="007A09A1">
              <w:rPr>
                <w:rFonts w:ascii="Arial" w:hAnsi="Arial" w:cs="Arial"/>
                <w:b/>
                <w:noProof/>
                <w:sz w:val="21"/>
                <w:szCs w:val="2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A1F56B4" wp14:editId="1F4E40F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7239" cy="182880"/>
                      <wp:effectExtent l="0" t="0" r="17145" b="26670"/>
                      <wp:wrapNone/>
                      <wp:docPr id="3" name="Rectá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239" cy="18288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0EAB9629" id="Rectángulo 3" o:spid="_x0000_s1026" style="position:absolute;margin-left:0;margin-top:0;width:24.2pt;height:14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" fillcolor="white [3201]" strokecolor="black [3200]" strokeweight="1pt"/>
                  </w:pict>
                </mc:Fallback>
              </mc:AlternateContent>
            </w:r>
            <w:r w:rsidRPr="007A09A1">
              <w:rPr>
                <w:rFonts w:ascii="Arial" w:hAnsi="Arial" w:cs="Arial"/>
                <w:sz w:val="21"/>
                <w:szCs w:val="21"/>
              </w:rPr>
              <w:t>La información contenida en el manuscrito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7A09A1">
              <w:rPr>
                <w:rFonts w:ascii="Arial" w:hAnsi="Arial" w:cs="Arial"/>
                <w:sz w:val="21"/>
                <w:szCs w:val="21"/>
              </w:rPr>
              <w:t>es conforme a fuentes bibliográficas actualizadas de alto valor académico</w:t>
            </w:r>
            <w:r>
              <w:rPr>
                <w:rFonts w:ascii="Arial" w:hAnsi="Arial" w:cs="Arial"/>
                <w:sz w:val="21"/>
                <w:szCs w:val="21"/>
              </w:rPr>
              <w:t xml:space="preserve"> de</w:t>
            </w:r>
            <w:r w:rsidRPr="007A09A1">
              <w:rPr>
                <w:rFonts w:ascii="Arial" w:hAnsi="Arial" w:cs="Arial"/>
                <w:sz w:val="21"/>
                <w:szCs w:val="21"/>
              </w:rPr>
              <w:t xml:space="preserve"> trabajos previamente publicados.</w:t>
            </w:r>
          </w:p>
          <w:p w14:paraId="26E8D04B" w14:textId="77777777" w:rsidR="00C27556" w:rsidRPr="007A09A1" w:rsidRDefault="00C27556" w:rsidP="00292777">
            <w:pPr>
              <w:ind w:left="600"/>
              <w:rPr>
                <w:rFonts w:ascii="Arial" w:hAnsi="Arial" w:cs="Arial"/>
                <w:sz w:val="21"/>
                <w:szCs w:val="21"/>
              </w:rPr>
            </w:pPr>
          </w:p>
          <w:p w14:paraId="4C8BA06B" w14:textId="77777777" w:rsidR="00C27556" w:rsidRDefault="00C27556" w:rsidP="00292777">
            <w:pPr>
              <w:ind w:left="600"/>
              <w:rPr>
                <w:rFonts w:ascii="Arial" w:hAnsi="Arial" w:cs="Arial"/>
                <w:sz w:val="21"/>
                <w:szCs w:val="21"/>
              </w:rPr>
            </w:pPr>
            <w:r w:rsidRPr="007A09A1">
              <w:rPr>
                <w:rFonts w:ascii="Arial" w:hAnsi="Arial" w:cs="Arial"/>
                <w:b/>
                <w:noProof/>
                <w:sz w:val="21"/>
                <w:szCs w:val="2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81EE3BA" wp14:editId="74131F8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7239" cy="182880"/>
                      <wp:effectExtent l="0" t="0" r="17145" b="26670"/>
                      <wp:wrapNone/>
                      <wp:docPr id="4" name="Rectá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239" cy="1828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4BAB07A9" id="Rectángulo 4" o:spid="_x0000_s1026" style="position:absolute;margin-left:0;margin-top:0;width:24.2pt;height:14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" fillcolor="window" strokecolor="windowText" strokeweight="1pt"/>
                  </w:pict>
                </mc:Fallback>
              </mc:AlternateContent>
            </w:r>
            <w:r w:rsidRPr="007A09A1">
              <w:rPr>
                <w:rFonts w:ascii="Arial" w:hAnsi="Arial" w:cs="Arial"/>
                <w:sz w:val="21"/>
                <w:szCs w:val="21"/>
              </w:rPr>
              <w:t>Las figuras</w:t>
            </w:r>
            <w:r>
              <w:rPr>
                <w:rFonts w:ascii="Arial" w:hAnsi="Arial" w:cs="Arial"/>
                <w:sz w:val="21"/>
                <w:szCs w:val="21"/>
              </w:rPr>
              <w:t xml:space="preserve"> y cuadros </w:t>
            </w:r>
            <w:r w:rsidRPr="007A09A1">
              <w:rPr>
                <w:rFonts w:ascii="Arial" w:hAnsi="Arial" w:cs="Arial"/>
                <w:sz w:val="21"/>
                <w:szCs w:val="21"/>
              </w:rPr>
              <w:t xml:space="preserve">están citados, y se </w:t>
            </w:r>
            <w:r>
              <w:rPr>
                <w:rFonts w:ascii="Arial" w:hAnsi="Arial" w:cs="Arial"/>
                <w:sz w:val="21"/>
                <w:szCs w:val="21"/>
              </w:rPr>
              <w:t>considera</w:t>
            </w:r>
            <w:r w:rsidRPr="007A09A1">
              <w:rPr>
                <w:rFonts w:ascii="Arial" w:hAnsi="Arial" w:cs="Arial"/>
                <w:sz w:val="21"/>
                <w:szCs w:val="21"/>
              </w:rPr>
              <w:t xml:space="preserve"> los permisos necesarios para su reproducción</w:t>
            </w:r>
            <w:r>
              <w:rPr>
                <w:rFonts w:ascii="Arial" w:hAnsi="Arial" w:cs="Arial"/>
                <w:sz w:val="21"/>
                <w:szCs w:val="21"/>
              </w:rPr>
              <w:t>.</w:t>
            </w:r>
          </w:p>
          <w:p w14:paraId="2395F42D" w14:textId="77777777" w:rsidR="00C27556" w:rsidRPr="007A09A1" w:rsidRDefault="00C27556" w:rsidP="00292777">
            <w:pPr>
              <w:ind w:left="600"/>
              <w:rPr>
                <w:rFonts w:ascii="Arial" w:hAnsi="Arial" w:cs="Arial"/>
                <w:sz w:val="21"/>
                <w:szCs w:val="21"/>
              </w:rPr>
            </w:pPr>
          </w:p>
          <w:p w14:paraId="4AC52AE1" w14:textId="77777777" w:rsidR="00C27556" w:rsidRPr="00BE2279" w:rsidRDefault="00C27556" w:rsidP="00292777">
            <w:pPr>
              <w:ind w:left="600"/>
            </w:pPr>
            <w:r w:rsidRPr="007A09A1">
              <w:rPr>
                <w:rFonts w:ascii="Arial" w:hAnsi="Arial" w:cs="Arial"/>
                <w:b/>
                <w:noProof/>
                <w:sz w:val="21"/>
                <w:szCs w:val="2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CAE3AEB" wp14:editId="631702F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7239" cy="182880"/>
                      <wp:effectExtent l="0" t="0" r="17145" b="26670"/>
                      <wp:wrapNone/>
                      <wp:docPr id="5" name="Rectá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239" cy="1828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240F2610" id="Rectángulo 5" o:spid="_x0000_s1026" style="position:absolute;margin-left:0;margin-top:0;width:24.2pt;height:14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" fillcolor="window" strokecolor="windowText" strokeweight="1pt"/>
                  </w:pict>
                </mc:Fallback>
              </mc:AlternateContent>
            </w:r>
            <w:r w:rsidRPr="007A09A1">
              <w:rPr>
                <w:rFonts w:ascii="Arial" w:hAnsi="Arial" w:cs="Arial"/>
                <w:sz w:val="21"/>
                <w:szCs w:val="21"/>
              </w:rPr>
              <w:t>Los datos, contenidos, que no está en fuentes bibliográficas, pero que consta en el manuscrito son de propiedad intelectual de los autores, y si fuere el caso se responsabilizan de haber solicitado a otras fuentes obtenidas por comunicación verbal o escrita.</w:t>
            </w:r>
          </w:p>
        </w:tc>
      </w:tr>
      <w:tr w:rsidR="00C27556" w14:paraId="44C089B3" w14:textId="77777777" w:rsidTr="00292777">
        <w:tc>
          <w:tcPr>
            <w:tcW w:w="8488" w:type="dxa"/>
          </w:tcPr>
          <w:p w14:paraId="7E66B1D1" w14:textId="77777777" w:rsidR="00C27556" w:rsidRPr="007A09A1" w:rsidRDefault="00C27556" w:rsidP="00292777">
            <w:pPr>
              <w:rPr>
                <w:b/>
              </w:rPr>
            </w:pPr>
            <w:r w:rsidRPr="004B37C5">
              <w:rPr>
                <w:b/>
              </w:rPr>
              <w:t>Declaración</w:t>
            </w:r>
            <w:r w:rsidRPr="00121FFB">
              <w:rPr>
                <w:b/>
              </w:rPr>
              <w:t xml:space="preserve"> de duplicación parcial o total (marcar sólo las casillas que sean necesarias)</w:t>
            </w:r>
          </w:p>
        </w:tc>
      </w:tr>
      <w:tr w:rsidR="00C27556" w14:paraId="2349F934" w14:textId="77777777" w:rsidTr="00292777">
        <w:tc>
          <w:tcPr>
            <w:tcW w:w="8488" w:type="dxa"/>
          </w:tcPr>
          <w:p w14:paraId="296F6BB9" w14:textId="77777777" w:rsidR="00C27556" w:rsidRPr="007A09A1" w:rsidRDefault="00C27556" w:rsidP="00292777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  <w:p w14:paraId="32846DED" w14:textId="4BF099D5" w:rsidR="00C27556" w:rsidRDefault="00C27556" w:rsidP="00292777">
            <w:pPr>
              <w:ind w:left="708"/>
              <w:rPr>
                <w:rFonts w:ascii="Arial" w:hAnsi="Arial" w:cs="Arial"/>
                <w:sz w:val="21"/>
                <w:szCs w:val="21"/>
              </w:rPr>
            </w:pPr>
            <w:r w:rsidRPr="007A09A1">
              <w:rPr>
                <w:rFonts w:ascii="Arial" w:hAnsi="Arial" w:cs="Arial"/>
                <w:b/>
                <w:noProof/>
                <w:sz w:val="21"/>
                <w:szCs w:val="2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4DA97E7" wp14:editId="5102334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7239" cy="182880"/>
                      <wp:effectExtent l="0" t="0" r="17145" b="26670"/>
                      <wp:wrapNone/>
                      <wp:docPr id="7" name="Rectá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239" cy="1828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14E31513" id="Rectángulo 7" o:spid="_x0000_s1026" style="position:absolute;margin-left:0;margin-top:0;width:24.2pt;height:14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" fillcolor="window" strokecolor="windowText" strokeweight="1pt"/>
                  </w:pict>
                </mc:Fallback>
              </mc:AlternateContent>
            </w:r>
            <w:r>
              <w:t xml:space="preserve"> </w:t>
            </w:r>
            <w:r w:rsidRPr="006715D9">
              <w:rPr>
                <w:rFonts w:ascii="Arial" w:hAnsi="Arial" w:cs="Arial"/>
                <w:sz w:val="21"/>
                <w:szCs w:val="21"/>
              </w:rPr>
              <w:t xml:space="preserve">Algunas partes del manuscrito han sido publicadas con anterioridad en otras publicaciones públicas </w:t>
            </w:r>
            <w:r w:rsidR="00B84F39" w:rsidRPr="006715D9">
              <w:rPr>
                <w:rFonts w:ascii="Arial" w:hAnsi="Arial" w:cs="Arial"/>
                <w:sz w:val="21"/>
                <w:szCs w:val="21"/>
              </w:rPr>
              <w:t>como,</w:t>
            </w:r>
            <w:r w:rsidRPr="006715D9">
              <w:rPr>
                <w:rFonts w:ascii="Arial" w:hAnsi="Arial" w:cs="Arial"/>
                <w:sz w:val="21"/>
                <w:szCs w:val="21"/>
              </w:rPr>
              <w:t xml:space="preserve"> por ejemplo, actas de congresos, revistas o </w:t>
            </w:r>
            <w:r w:rsidRPr="006715D9">
              <w:rPr>
                <w:rFonts w:ascii="Arial" w:hAnsi="Arial" w:cs="Arial"/>
                <w:sz w:val="21"/>
                <w:szCs w:val="21"/>
              </w:rPr>
              <w:lastRenderedPageBreak/>
              <w:t>capítulos de libros (si fuera el caso, completar la información pertinente en observaciones)</w:t>
            </w:r>
          </w:p>
          <w:p w14:paraId="1D79EF26" w14:textId="77777777" w:rsidR="00C27556" w:rsidRPr="007A09A1" w:rsidRDefault="00C27556" w:rsidP="00292777">
            <w:pPr>
              <w:ind w:left="708"/>
              <w:rPr>
                <w:rFonts w:ascii="Arial" w:hAnsi="Arial" w:cs="Arial"/>
                <w:sz w:val="21"/>
                <w:szCs w:val="21"/>
              </w:rPr>
            </w:pPr>
          </w:p>
          <w:p w14:paraId="69D8344F" w14:textId="77777777" w:rsidR="00C27556" w:rsidRPr="007A09A1" w:rsidRDefault="00C27556" w:rsidP="00292777">
            <w:pPr>
              <w:ind w:left="708"/>
              <w:rPr>
                <w:rFonts w:ascii="Arial" w:hAnsi="Arial" w:cs="Arial"/>
                <w:sz w:val="21"/>
                <w:szCs w:val="21"/>
              </w:rPr>
            </w:pPr>
            <w:r w:rsidRPr="007A09A1">
              <w:rPr>
                <w:rFonts w:ascii="Arial" w:hAnsi="Arial" w:cs="Arial"/>
                <w:b/>
                <w:noProof/>
                <w:sz w:val="21"/>
                <w:szCs w:val="2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C766477" wp14:editId="44F9071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</wp:posOffset>
                      </wp:positionV>
                      <wp:extent cx="307239" cy="182880"/>
                      <wp:effectExtent l="0" t="0" r="17145" b="26670"/>
                      <wp:wrapNone/>
                      <wp:docPr id="8" name="Rectángul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239" cy="1828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1D0B31C1" id="Rectángulo 8" o:spid="_x0000_s1026" style="position:absolute;margin-left:0;margin-top:-.05pt;width:24.2pt;height:14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" fillcolor="window" strokecolor="windowText" strokeweight="1pt"/>
                  </w:pict>
                </mc:Fallback>
              </mc:AlternateContent>
            </w:r>
            <w:r w:rsidRPr="007A09A1">
              <w:rPr>
                <w:rFonts w:ascii="Arial" w:hAnsi="Arial" w:cs="Arial"/>
                <w:sz w:val="21"/>
                <w:szCs w:val="21"/>
              </w:rPr>
              <w:t xml:space="preserve">Este trabajo </w:t>
            </w:r>
            <w:r w:rsidRPr="006715D9">
              <w:rPr>
                <w:rFonts w:ascii="Arial" w:hAnsi="Arial" w:cs="Arial"/>
                <w:sz w:val="21"/>
                <w:szCs w:val="21"/>
              </w:rPr>
              <w:t xml:space="preserve">es una traducción de una publicación similar de los autores </w:t>
            </w:r>
            <w:r w:rsidRPr="007A09A1">
              <w:rPr>
                <w:rFonts w:ascii="Arial" w:hAnsi="Arial" w:cs="Arial"/>
                <w:sz w:val="21"/>
                <w:szCs w:val="21"/>
              </w:rPr>
              <w:t>y es copiado de textos íntegros con autorización de los autores y editores de dicha publicación. Esta circunstancia se reconocerá expresamente en la publicación final. (Completar la información en el apartado de observaciones).</w:t>
            </w:r>
          </w:p>
          <w:p w14:paraId="265B9AAF" w14:textId="77777777" w:rsidR="00C27556" w:rsidRPr="007A09A1" w:rsidRDefault="00C27556" w:rsidP="00292777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C27556" w14:paraId="1632A2ED" w14:textId="77777777" w:rsidTr="00292777">
        <w:tc>
          <w:tcPr>
            <w:tcW w:w="8488" w:type="dxa"/>
          </w:tcPr>
          <w:p w14:paraId="67E9FA42" w14:textId="77777777" w:rsidR="00C27556" w:rsidRPr="007A09A1" w:rsidRDefault="00C27556" w:rsidP="00292777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7A09A1">
              <w:rPr>
                <w:rFonts w:ascii="Arial" w:hAnsi="Arial" w:cs="Arial"/>
                <w:b/>
                <w:sz w:val="21"/>
                <w:szCs w:val="21"/>
              </w:rPr>
              <w:lastRenderedPageBreak/>
              <w:t>Autoría (marcar todas las casillas)</w:t>
            </w:r>
          </w:p>
        </w:tc>
      </w:tr>
      <w:tr w:rsidR="00C27556" w14:paraId="7AB33AA2" w14:textId="77777777" w:rsidTr="00292777">
        <w:tc>
          <w:tcPr>
            <w:tcW w:w="8488" w:type="dxa"/>
          </w:tcPr>
          <w:p w14:paraId="2FA1159F" w14:textId="77777777" w:rsidR="00C27556" w:rsidRPr="007A09A1" w:rsidRDefault="00C27556" w:rsidP="00292777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  <w:p w14:paraId="51C73F17" w14:textId="77777777" w:rsidR="00C27556" w:rsidRDefault="00C27556" w:rsidP="00292777">
            <w:pPr>
              <w:ind w:left="708"/>
              <w:rPr>
                <w:rFonts w:ascii="Arial" w:hAnsi="Arial" w:cs="Arial"/>
                <w:sz w:val="21"/>
                <w:szCs w:val="21"/>
              </w:rPr>
            </w:pPr>
            <w:r w:rsidRPr="007A09A1">
              <w:rPr>
                <w:rFonts w:ascii="Arial" w:hAnsi="Arial" w:cs="Arial"/>
                <w:b/>
                <w:noProof/>
                <w:sz w:val="21"/>
                <w:szCs w:val="2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092D43B" wp14:editId="3BE4961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</wp:posOffset>
                      </wp:positionV>
                      <wp:extent cx="307239" cy="182880"/>
                      <wp:effectExtent l="0" t="0" r="17145" b="26670"/>
                      <wp:wrapNone/>
                      <wp:docPr id="9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239" cy="1828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05AF3491" id="Rectángulo 9" o:spid="_x0000_s1026" style="position:absolute;margin-left:0;margin-top:-.05pt;width:24.2pt;height:14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" fillcolor="window" strokecolor="windowText" strokeweight="1pt"/>
                  </w:pict>
                </mc:Fallback>
              </mc:AlternateContent>
            </w:r>
            <w:r w:rsidRPr="007A09A1">
              <w:rPr>
                <w:rFonts w:ascii="Arial" w:hAnsi="Arial" w:cs="Arial"/>
                <w:sz w:val="21"/>
                <w:szCs w:val="21"/>
              </w:rPr>
              <w:t>Los abajo firmantes han sido parte de todo el desarrollo del manuscrito. También participaron en ajustes de borradores del documento, aprobaron su versión final y están de acuerdo con su divulgación formal.</w:t>
            </w:r>
          </w:p>
          <w:p w14:paraId="63CC3663" w14:textId="77777777" w:rsidR="00C27556" w:rsidRPr="007A09A1" w:rsidRDefault="00C27556" w:rsidP="00292777">
            <w:pPr>
              <w:ind w:left="708"/>
              <w:rPr>
                <w:rFonts w:ascii="Arial" w:hAnsi="Arial" w:cs="Arial"/>
                <w:sz w:val="21"/>
                <w:szCs w:val="21"/>
              </w:rPr>
            </w:pPr>
          </w:p>
          <w:p w14:paraId="2C4F566C" w14:textId="77777777" w:rsidR="00C27556" w:rsidRPr="007A09A1" w:rsidRDefault="00C27556" w:rsidP="00292777">
            <w:pPr>
              <w:ind w:left="708"/>
              <w:rPr>
                <w:rFonts w:ascii="Arial" w:hAnsi="Arial" w:cs="Arial"/>
                <w:sz w:val="21"/>
                <w:szCs w:val="21"/>
              </w:rPr>
            </w:pPr>
            <w:r w:rsidRPr="007A09A1">
              <w:rPr>
                <w:rFonts w:ascii="Arial" w:hAnsi="Arial" w:cs="Arial"/>
                <w:b/>
                <w:noProof/>
                <w:sz w:val="21"/>
                <w:szCs w:val="2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B5F45E7" wp14:editId="21097C5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7239" cy="182880"/>
                      <wp:effectExtent l="0" t="0" r="17145" b="26670"/>
                      <wp:wrapNone/>
                      <wp:docPr id="10" name="Rectá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239" cy="1828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4672022D" id="Rectángulo 10" o:spid="_x0000_s1026" style="position:absolute;margin-left:0;margin-top:0;width:24.2pt;height:14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" fillcolor="window" strokecolor="windowText" strokeweight="1pt"/>
                  </w:pict>
                </mc:Fallback>
              </mc:AlternateContent>
            </w:r>
            <w:r w:rsidRPr="007A09A1">
              <w:rPr>
                <w:rFonts w:ascii="Arial" w:hAnsi="Arial" w:cs="Arial"/>
                <w:sz w:val="21"/>
                <w:szCs w:val="21"/>
              </w:rPr>
              <w:t>No se ha omitido ninguna firma responsable del trabajo y se satisfacen los criterios de autoría científica.</w:t>
            </w:r>
          </w:p>
        </w:tc>
      </w:tr>
      <w:tr w:rsidR="00C27556" w14:paraId="6C94B7F0" w14:textId="77777777" w:rsidTr="00292777">
        <w:tc>
          <w:tcPr>
            <w:tcW w:w="8488" w:type="dxa"/>
          </w:tcPr>
          <w:p w14:paraId="48DD4B0B" w14:textId="77777777" w:rsidR="00C27556" w:rsidRPr="007A09A1" w:rsidRDefault="00C27556" w:rsidP="00292777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7A09A1">
              <w:rPr>
                <w:rFonts w:ascii="Arial" w:hAnsi="Arial" w:cs="Arial"/>
                <w:b/>
                <w:sz w:val="21"/>
                <w:szCs w:val="21"/>
              </w:rPr>
              <w:t>Obtención de datos e interpretación de resultados (marcar todas las casillas)</w:t>
            </w:r>
          </w:p>
        </w:tc>
      </w:tr>
      <w:tr w:rsidR="00C27556" w14:paraId="2C825E23" w14:textId="77777777" w:rsidTr="00292777">
        <w:tc>
          <w:tcPr>
            <w:tcW w:w="8488" w:type="dxa"/>
          </w:tcPr>
          <w:p w14:paraId="20617550" w14:textId="77777777" w:rsidR="00C27556" w:rsidRPr="007A09A1" w:rsidRDefault="00C27556" w:rsidP="00292777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  <w:p w14:paraId="55DE531B" w14:textId="77777777" w:rsidR="00C27556" w:rsidRDefault="00C27556" w:rsidP="00292777">
            <w:pPr>
              <w:ind w:left="708"/>
              <w:rPr>
                <w:rFonts w:ascii="Arial" w:hAnsi="Arial" w:cs="Arial"/>
                <w:sz w:val="21"/>
                <w:szCs w:val="21"/>
              </w:rPr>
            </w:pPr>
            <w:r w:rsidRPr="007A09A1">
              <w:rPr>
                <w:rFonts w:ascii="Arial" w:hAnsi="Arial" w:cs="Arial"/>
                <w:b/>
                <w:noProof/>
                <w:sz w:val="21"/>
                <w:szCs w:val="2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3F3219F" wp14:editId="215D7D5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</wp:posOffset>
                      </wp:positionV>
                      <wp:extent cx="307239" cy="182880"/>
                      <wp:effectExtent l="0" t="0" r="17145" b="26670"/>
                      <wp:wrapNone/>
                      <wp:docPr id="45" name="Rectángulo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239" cy="1828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21AF773B" id="Rectángulo 45" o:spid="_x0000_s1026" style="position:absolute;margin-left:0;margin-top:-.05pt;width:24.2pt;height:14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" fillcolor="window" strokecolor="windowText" strokeweight="1pt"/>
                  </w:pict>
                </mc:Fallback>
              </mc:AlternateContent>
            </w:r>
            <w:r w:rsidRPr="007A09A1">
              <w:rPr>
                <w:rFonts w:ascii="Arial" w:hAnsi="Arial" w:cs="Arial"/>
                <w:sz w:val="21"/>
                <w:szCs w:val="21"/>
              </w:rPr>
              <w:t>Los responsables del trabajo han evitado cometer errores en su metodología y fundamentación, así como en la presentación de los resultados y en su interpretación. Caso contrario, antes o después de su publicación, advertirán seguidamente a la Dirección de la revista</w:t>
            </w:r>
            <w:r>
              <w:rPr>
                <w:rFonts w:ascii="Arial" w:hAnsi="Arial" w:cs="Arial"/>
                <w:sz w:val="21"/>
                <w:szCs w:val="21"/>
              </w:rPr>
              <w:t>.</w:t>
            </w:r>
          </w:p>
          <w:p w14:paraId="4D2712DE" w14:textId="77777777" w:rsidR="00C27556" w:rsidRPr="007A09A1" w:rsidRDefault="00C27556" w:rsidP="00292777">
            <w:pPr>
              <w:ind w:left="708"/>
              <w:rPr>
                <w:rFonts w:ascii="Arial" w:hAnsi="Arial" w:cs="Arial"/>
                <w:sz w:val="21"/>
                <w:szCs w:val="21"/>
              </w:rPr>
            </w:pPr>
          </w:p>
          <w:p w14:paraId="6F0BA33D" w14:textId="77777777" w:rsidR="00C27556" w:rsidRPr="007A09A1" w:rsidRDefault="00C27556" w:rsidP="00292777">
            <w:pPr>
              <w:ind w:left="708"/>
              <w:rPr>
                <w:rFonts w:ascii="Arial" w:hAnsi="Arial" w:cs="Arial"/>
                <w:sz w:val="21"/>
                <w:szCs w:val="21"/>
              </w:rPr>
            </w:pPr>
            <w:r w:rsidRPr="007A09A1">
              <w:rPr>
                <w:rFonts w:ascii="Arial" w:hAnsi="Arial" w:cs="Arial"/>
                <w:b/>
                <w:noProof/>
                <w:sz w:val="21"/>
                <w:szCs w:val="2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A9E75BC" wp14:editId="4C175BD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7239" cy="182880"/>
                      <wp:effectExtent l="0" t="0" r="17145" b="26670"/>
                      <wp:wrapNone/>
                      <wp:docPr id="46" name="Rectángulo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239" cy="1828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6E9CA6A5" id="Rectángulo 46" o:spid="_x0000_s1026" style="position:absolute;margin-left:0;margin-top:0;width:24.2pt;height:14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" fillcolor="window" strokecolor="windowText" strokeweight="1pt"/>
                  </w:pict>
                </mc:Fallback>
              </mc:AlternateContent>
            </w:r>
            <w:r w:rsidRPr="007A09A1">
              <w:rPr>
                <w:rFonts w:ascii="Arial" w:hAnsi="Arial" w:cs="Arial"/>
                <w:sz w:val="21"/>
                <w:szCs w:val="21"/>
              </w:rPr>
              <w:t xml:space="preserve">Las deducciones o resultados del trabajo investigativo se han interpretado </w:t>
            </w:r>
            <w:r>
              <w:rPr>
                <w:rFonts w:ascii="Arial" w:hAnsi="Arial" w:cs="Arial"/>
                <w:sz w:val="21"/>
                <w:szCs w:val="21"/>
              </w:rPr>
              <w:t xml:space="preserve">de </w:t>
            </w:r>
            <w:r w:rsidRPr="007A09A1">
              <w:rPr>
                <w:rFonts w:ascii="Arial" w:hAnsi="Arial" w:cs="Arial"/>
                <w:sz w:val="21"/>
                <w:szCs w:val="21"/>
              </w:rPr>
              <w:t xml:space="preserve">forma objetiva y conjunta. </w:t>
            </w:r>
          </w:p>
        </w:tc>
      </w:tr>
      <w:tr w:rsidR="00C27556" w14:paraId="71323FD8" w14:textId="77777777" w:rsidTr="00292777">
        <w:tc>
          <w:tcPr>
            <w:tcW w:w="8488" w:type="dxa"/>
          </w:tcPr>
          <w:p w14:paraId="20622BAD" w14:textId="77777777" w:rsidR="00C27556" w:rsidRPr="007A09A1" w:rsidRDefault="00C27556" w:rsidP="00292777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7A09A1">
              <w:rPr>
                <w:rFonts w:ascii="Arial" w:hAnsi="Arial" w:cs="Arial"/>
                <w:b/>
                <w:sz w:val="21"/>
                <w:szCs w:val="21"/>
              </w:rPr>
              <w:t>Reconocimientos (marcar todas las casillas)</w:t>
            </w:r>
          </w:p>
        </w:tc>
      </w:tr>
      <w:tr w:rsidR="00C27556" w14:paraId="2AE3AD78" w14:textId="77777777" w:rsidTr="00292777">
        <w:tc>
          <w:tcPr>
            <w:tcW w:w="8488" w:type="dxa"/>
          </w:tcPr>
          <w:p w14:paraId="2FC843EC" w14:textId="77777777" w:rsidR="00C27556" w:rsidRPr="007A09A1" w:rsidRDefault="00C27556" w:rsidP="00292777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  <w:p w14:paraId="30E2715A" w14:textId="77777777" w:rsidR="00C27556" w:rsidRDefault="00C27556" w:rsidP="00292777">
            <w:pPr>
              <w:ind w:left="708"/>
              <w:rPr>
                <w:rFonts w:ascii="Arial" w:hAnsi="Arial" w:cs="Arial"/>
                <w:sz w:val="21"/>
                <w:szCs w:val="21"/>
              </w:rPr>
            </w:pPr>
            <w:r w:rsidRPr="007A09A1">
              <w:rPr>
                <w:rFonts w:ascii="Arial" w:hAnsi="Arial" w:cs="Arial"/>
                <w:b/>
                <w:noProof/>
                <w:sz w:val="21"/>
                <w:szCs w:val="2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72AA623" wp14:editId="7A34698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</wp:posOffset>
                      </wp:positionV>
                      <wp:extent cx="307239" cy="182880"/>
                      <wp:effectExtent l="0" t="0" r="17145" b="26670"/>
                      <wp:wrapNone/>
                      <wp:docPr id="47" name="Rectángulo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239" cy="1828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11B670DE" id="Rectángulo 47" o:spid="_x0000_s1026" style="position:absolute;margin-left:0;margin-top:-.05pt;width:24.2pt;height:14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" fillcolor="window" strokecolor="windowText" strokeweight="1pt"/>
                  </w:pict>
                </mc:Fallback>
              </mc:AlternateContent>
            </w:r>
            <w:r w:rsidRPr="007A09A1">
              <w:rPr>
                <w:rFonts w:ascii="Arial" w:hAnsi="Arial" w:cs="Arial"/>
                <w:sz w:val="21"/>
                <w:szCs w:val="21"/>
              </w:rPr>
              <w:t>Se agradece todas las fuentes de financiación para este estudio, se indica de forma concisa el organismo que financió y el código de identificación.</w:t>
            </w:r>
          </w:p>
          <w:p w14:paraId="7A236182" w14:textId="77777777" w:rsidR="00C27556" w:rsidRPr="007A09A1" w:rsidRDefault="00C27556" w:rsidP="00292777">
            <w:pPr>
              <w:ind w:left="708"/>
              <w:rPr>
                <w:rFonts w:ascii="Arial" w:hAnsi="Arial" w:cs="Arial"/>
                <w:sz w:val="21"/>
                <w:szCs w:val="21"/>
              </w:rPr>
            </w:pPr>
          </w:p>
          <w:p w14:paraId="3A60B3EF" w14:textId="77777777" w:rsidR="00C27556" w:rsidRPr="007A09A1" w:rsidRDefault="00C27556" w:rsidP="00292777">
            <w:pPr>
              <w:ind w:left="708"/>
              <w:rPr>
                <w:rFonts w:ascii="Arial" w:hAnsi="Arial" w:cs="Arial"/>
                <w:sz w:val="21"/>
                <w:szCs w:val="21"/>
              </w:rPr>
            </w:pPr>
            <w:r w:rsidRPr="007A09A1">
              <w:rPr>
                <w:rFonts w:ascii="Arial" w:hAnsi="Arial" w:cs="Arial"/>
                <w:b/>
                <w:noProof/>
                <w:sz w:val="21"/>
                <w:szCs w:val="2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7C22216" wp14:editId="7DA2742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7239" cy="182880"/>
                      <wp:effectExtent l="0" t="0" r="17145" b="26670"/>
                      <wp:wrapNone/>
                      <wp:docPr id="14" name="Rectángul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239" cy="1828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522C6B62" id="Rectángulo 14" o:spid="_x0000_s1026" style="position:absolute;margin-left:0;margin-top:0;width:24.2pt;height:14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" fillcolor="window" strokecolor="windowText" strokeweight="1pt"/>
                  </w:pict>
                </mc:Fallback>
              </mc:AlternateContent>
            </w:r>
            <w:r w:rsidRPr="007A09A1">
              <w:rPr>
                <w:rFonts w:ascii="Arial" w:hAnsi="Arial" w:cs="Arial"/>
                <w:sz w:val="21"/>
                <w:szCs w:val="21"/>
              </w:rPr>
              <w:t>Se menciona en los agradecimientos a todas las personas que colaboraron en la elaboración del manuscrito.</w:t>
            </w:r>
          </w:p>
        </w:tc>
      </w:tr>
      <w:tr w:rsidR="00C27556" w14:paraId="5D346379" w14:textId="77777777" w:rsidTr="00292777">
        <w:tc>
          <w:tcPr>
            <w:tcW w:w="8488" w:type="dxa"/>
          </w:tcPr>
          <w:p w14:paraId="7B829FAB" w14:textId="77777777" w:rsidR="00C27556" w:rsidRPr="007A09A1" w:rsidRDefault="00C27556" w:rsidP="00292777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7A09A1">
              <w:rPr>
                <w:rFonts w:ascii="Arial" w:hAnsi="Arial" w:cs="Arial"/>
                <w:b/>
                <w:sz w:val="21"/>
                <w:szCs w:val="21"/>
              </w:rPr>
              <w:t>Conflicto de intereses (marcar esta casilla si es necesario)</w:t>
            </w:r>
          </w:p>
        </w:tc>
      </w:tr>
      <w:tr w:rsidR="00C27556" w14:paraId="4C140E84" w14:textId="77777777" w:rsidTr="00292777">
        <w:tc>
          <w:tcPr>
            <w:tcW w:w="8488" w:type="dxa"/>
          </w:tcPr>
          <w:p w14:paraId="3DD8F8A4" w14:textId="77777777" w:rsidR="00C27556" w:rsidRPr="007A09A1" w:rsidRDefault="00C27556" w:rsidP="00292777">
            <w:pPr>
              <w:rPr>
                <w:rFonts w:ascii="Arial" w:hAnsi="Arial" w:cs="Arial"/>
                <w:sz w:val="21"/>
                <w:szCs w:val="21"/>
              </w:rPr>
            </w:pPr>
          </w:p>
          <w:p w14:paraId="47C783B2" w14:textId="77777777" w:rsidR="00C27556" w:rsidRPr="007A09A1" w:rsidRDefault="00C27556" w:rsidP="00292777">
            <w:pPr>
              <w:ind w:left="708"/>
              <w:rPr>
                <w:rFonts w:ascii="Arial" w:hAnsi="Arial" w:cs="Arial"/>
                <w:sz w:val="21"/>
                <w:szCs w:val="21"/>
              </w:rPr>
            </w:pPr>
            <w:r w:rsidRPr="007A09A1">
              <w:rPr>
                <w:rFonts w:ascii="Arial" w:hAnsi="Arial" w:cs="Arial"/>
                <w:b/>
                <w:noProof/>
                <w:sz w:val="21"/>
                <w:szCs w:val="2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C4E7439" wp14:editId="48CDA551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-635</wp:posOffset>
                      </wp:positionV>
                      <wp:extent cx="307239" cy="182880"/>
                      <wp:effectExtent l="0" t="0" r="17145" b="26670"/>
                      <wp:wrapNone/>
                      <wp:docPr id="48" name="Rectángulo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239" cy="1828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16E8C9CB" id="Rectángulo 48" o:spid="_x0000_s1026" style="position:absolute;margin-left:0;margin-top:-.05pt;width:24.2pt;height:14.4pt;z-index:2517002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" fillcolor="window" strokecolor="windowText" strokeweight="1pt">
                      <w10:wrap anchorx="margin"/>
                    </v:rect>
                  </w:pict>
                </mc:Fallback>
              </mc:AlternateContent>
            </w:r>
            <w:r w:rsidRPr="007A09A1">
              <w:rPr>
                <w:rFonts w:ascii="Arial" w:hAnsi="Arial" w:cs="Arial"/>
                <w:sz w:val="21"/>
                <w:szCs w:val="21"/>
              </w:rPr>
              <w:t>Los firmantes del manuscrito comunican que no tienen vínculos de ninguna índole de carácter comercial, tampoco con personas o instituciones que pudieran tener intereses relacionados con el manuscrito.</w:t>
            </w:r>
          </w:p>
        </w:tc>
      </w:tr>
      <w:tr w:rsidR="00C27556" w14:paraId="69919AF3" w14:textId="77777777" w:rsidTr="00292777">
        <w:tc>
          <w:tcPr>
            <w:tcW w:w="8488" w:type="dxa"/>
          </w:tcPr>
          <w:p w14:paraId="387DC967" w14:textId="77777777" w:rsidR="00C27556" w:rsidRPr="007A09A1" w:rsidRDefault="00C27556" w:rsidP="00292777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7A09A1">
              <w:rPr>
                <w:rFonts w:ascii="Arial" w:hAnsi="Arial" w:cs="Arial"/>
                <w:b/>
                <w:sz w:val="21"/>
                <w:szCs w:val="21"/>
              </w:rPr>
              <w:t>Cesión de derechos y distribución (marcar esta casilla)</w:t>
            </w:r>
            <w:r>
              <w:rPr>
                <w:rFonts w:ascii="Arial" w:hAnsi="Arial" w:cs="Arial"/>
                <w:b/>
                <w:sz w:val="21"/>
                <w:szCs w:val="21"/>
              </w:rPr>
              <w:t>.</w:t>
            </w:r>
            <w:r w:rsidRPr="007A09A1">
              <w:rPr>
                <w:rFonts w:ascii="Arial" w:hAnsi="Arial" w:cs="Arial"/>
                <w:b/>
                <w:sz w:val="21"/>
                <w:szCs w:val="21"/>
              </w:rPr>
              <w:t xml:space="preserve">  </w:t>
            </w:r>
          </w:p>
          <w:p w14:paraId="4CA43A07" w14:textId="77777777" w:rsidR="00C27556" w:rsidRPr="007A09A1" w:rsidRDefault="00C27556" w:rsidP="00292777">
            <w:pPr>
              <w:rPr>
                <w:rFonts w:ascii="Arial" w:hAnsi="Arial" w:cs="Arial"/>
                <w:sz w:val="21"/>
                <w:szCs w:val="21"/>
              </w:rPr>
            </w:pPr>
            <w:r w:rsidRPr="00A81C68">
              <w:rPr>
                <w:rFonts w:ascii="Arial" w:hAnsi="Arial" w:cs="Arial"/>
                <w:b/>
                <w:noProof/>
                <w:color w:val="000000" w:themeColor="text1"/>
                <w:sz w:val="21"/>
                <w:szCs w:val="2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44C02E0" wp14:editId="4316F4CF">
                      <wp:simplePos x="0" y="0"/>
                      <wp:positionH relativeFrom="margin">
                        <wp:posOffset>14480</wp:posOffset>
                      </wp:positionH>
                      <wp:positionV relativeFrom="paragraph">
                        <wp:posOffset>137795</wp:posOffset>
                      </wp:positionV>
                      <wp:extent cx="306705" cy="182880"/>
                      <wp:effectExtent l="0" t="0" r="10795" b="7620"/>
                      <wp:wrapNone/>
                      <wp:docPr id="16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705" cy="1828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653910D4" id="Rectángulo 16" o:spid="_x0000_s1026" style="position:absolute;margin-left:1.15pt;margin-top:10.85pt;width:24.15pt;height:14.4pt;z-index:251701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" fillcolor="window" strokecolor="windowText" strokeweight="1pt">
                      <w10:wrap anchorx="margin"/>
                    </v:rect>
                  </w:pict>
                </mc:Fallback>
              </mc:AlternateContent>
            </w:r>
          </w:p>
          <w:p w14:paraId="0C2F56F5" w14:textId="19752B35" w:rsidR="003F5708" w:rsidRDefault="00C27556" w:rsidP="00292777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          </w:t>
            </w:r>
            <w:r w:rsidR="003F5708" w:rsidRPr="003F5708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Los autores conservan todos los derechos de publicación del artículo y conceden a la </w:t>
            </w:r>
            <w:r w:rsidR="003F5708" w:rsidRPr="003F5708">
              <w:rPr>
                <w:rFonts w:ascii="Arial" w:hAnsi="Arial" w:cs="Arial"/>
                <w:i/>
                <w:iCs/>
                <w:color w:val="000000" w:themeColor="text1"/>
                <w:sz w:val="21"/>
                <w:szCs w:val="21"/>
              </w:rPr>
              <w:t>Revista Cátedra</w:t>
            </w:r>
            <w:r w:rsidR="003F5708" w:rsidRPr="003F5708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una licencia no exclusiva, </w:t>
            </w:r>
            <w:proofErr w:type="spellStart"/>
            <w:r w:rsidR="003F5708" w:rsidRPr="003F5708">
              <w:rPr>
                <w:rFonts w:ascii="Arial" w:hAnsi="Arial" w:cs="Arial"/>
                <w:color w:val="000000" w:themeColor="text1"/>
                <w:sz w:val="21"/>
                <w:szCs w:val="21"/>
              </w:rPr>
              <w:t>intrasferible</w:t>
            </w:r>
            <w:proofErr w:type="spellEnd"/>
            <w:r w:rsidR="003F5708" w:rsidRPr="003F5708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y sin regalías por</w:t>
            </w:r>
            <w:r w:rsidR="003F5708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3F5708" w:rsidRPr="003F5708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duración ilimitada para su reproducción, transformación, distribución y comunicación pública a nivel mundial mediante cualquier medio de reproducción, transformación, distribución o comunicación actual o futuro bajo una licencia Creative </w:t>
            </w:r>
            <w:proofErr w:type="spellStart"/>
            <w:r w:rsidR="003F5708" w:rsidRPr="003F5708">
              <w:rPr>
                <w:rFonts w:ascii="Arial" w:hAnsi="Arial" w:cs="Arial"/>
                <w:color w:val="000000" w:themeColor="text1"/>
                <w:sz w:val="21"/>
                <w:szCs w:val="21"/>
              </w:rPr>
              <w:t>Commons</w:t>
            </w:r>
            <w:proofErr w:type="spellEnd"/>
            <w:r w:rsidR="003F5708" w:rsidRPr="003F5708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Reconocimiento-</w:t>
            </w:r>
            <w:proofErr w:type="spellStart"/>
            <w:r w:rsidR="003F5708" w:rsidRPr="003F5708">
              <w:rPr>
                <w:rFonts w:ascii="Arial" w:hAnsi="Arial" w:cs="Arial"/>
                <w:color w:val="000000" w:themeColor="text1"/>
                <w:sz w:val="21"/>
                <w:szCs w:val="21"/>
              </w:rPr>
              <w:t>NoComercial</w:t>
            </w:r>
            <w:proofErr w:type="spellEnd"/>
            <w:r w:rsidR="003F5708" w:rsidRPr="003F5708">
              <w:rPr>
                <w:rFonts w:ascii="Arial" w:hAnsi="Arial" w:cs="Arial"/>
                <w:color w:val="000000" w:themeColor="text1"/>
                <w:sz w:val="21"/>
                <w:szCs w:val="21"/>
              </w:rPr>
              <w:t>-</w:t>
            </w:r>
            <w:proofErr w:type="spellStart"/>
            <w:r w:rsidR="003F5708" w:rsidRPr="003F5708">
              <w:rPr>
                <w:rFonts w:ascii="Arial" w:hAnsi="Arial" w:cs="Arial"/>
                <w:color w:val="000000" w:themeColor="text1"/>
                <w:sz w:val="21"/>
                <w:szCs w:val="21"/>
              </w:rPr>
              <w:t>SinObraDerivada</w:t>
            </w:r>
            <w:proofErr w:type="spellEnd"/>
            <w:r w:rsidR="003F5708" w:rsidRPr="003F5708">
              <w:rPr>
                <w:rFonts w:ascii="Arial" w:hAnsi="Arial" w:cs="Arial"/>
                <w:color w:val="000000" w:themeColor="text1"/>
                <w:sz w:val="21"/>
                <w:szCs w:val="21"/>
              </w:rPr>
              <w:t> 4.0.</w:t>
            </w:r>
          </w:p>
          <w:p w14:paraId="2F970A37" w14:textId="77777777" w:rsidR="00C27556" w:rsidRDefault="00C27556" w:rsidP="00292777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  <w:p w14:paraId="506FBC24" w14:textId="77777777" w:rsidR="00C27556" w:rsidRPr="00A81C68" w:rsidRDefault="00C27556" w:rsidP="00292777">
            <w:pPr>
              <w:ind w:left="708"/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</w:pPr>
          </w:p>
        </w:tc>
      </w:tr>
      <w:tr w:rsidR="00C27556" w14:paraId="77EE0733" w14:textId="77777777" w:rsidTr="00292777">
        <w:tc>
          <w:tcPr>
            <w:tcW w:w="8488" w:type="dxa"/>
          </w:tcPr>
          <w:p w14:paraId="11F24F5F" w14:textId="77777777" w:rsidR="00C27556" w:rsidRPr="007A09A1" w:rsidRDefault="00C27556" w:rsidP="00292777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7A09A1">
              <w:rPr>
                <w:rFonts w:ascii="Arial" w:hAnsi="Arial" w:cs="Arial"/>
                <w:b/>
                <w:sz w:val="21"/>
                <w:szCs w:val="21"/>
              </w:rPr>
              <w:t xml:space="preserve">AUTORÍA </w:t>
            </w:r>
          </w:p>
          <w:tbl>
            <w:tblPr>
              <w:tblStyle w:val="Tabladecuadrcula4"/>
              <w:tblW w:w="0" w:type="auto"/>
              <w:tblLook w:val="04A0" w:firstRow="1" w:lastRow="0" w:firstColumn="1" w:lastColumn="0" w:noHBand="0" w:noVBand="1"/>
            </w:tblPr>
            <w:tblGrid>
              <w:gridCol w:w="2082"/>
              <w:gridCol w:w="2074"/>
              <w:gridCol w:w="2051"/>
              <w:gridCol w:w="2055"/>
            </w:tblGrid>
            <w:tr w:rsidR="00C27556" w:rsidRPr="007A09A1" w14:paraId="0F582A40" w14:textId="77777777" w:rsidTr="0029277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23" w:type="dxa"/>
                  <w:shd w:val="clear" w:color="auto" w:fill="auto"/>
                </w:tcPr>
                <w:p w14:paraId="17DBA2FE" w14:textId="77777777" w:rsidR="00C27556" w:rsidRPr="007A09A1" w:rsidRDefault="00C27556" w:rsidP="00292777">
                  <w:pPr>
                    <w:spacing w:line="360" w:lineRule="auto"/>
                    <w:rPr>
                      <w:rFonts w:ascii="Arial" w:hAnsi="Arial" w:cs="Arial"/>
                      <w:color w:val="000000" w:themeColor="text1"/>
                      <w:sz w:val="21"/>
                      <w:szCs w:val="21"/>
                    </w:rPr>
                  </w:pPr>
                  <w:r w:rsidRPr="007A09A1">
                    <w:rPr>
                      <w:rFonts w:ascii="Arial" w:hAnsi="Arial" w:cs="Arial"/>
                      <w:color w:val="000000" w:themeColor="text1"/>
                      <w:sz w:val="21"/>
                      <w:szCs w:val="21"/>
                    </w:rPr>
                    <w:t>APELLIDOS</w:t>
                  </w:r>
                </w:p>
              </w:tc>
              <w:tc>
                <w:tcPr>
                  <w:tcW w:w="2123" w:type="dxa"/>
                  <w:shd w:val="clear" w:color="auto" w:fill="auto"/>
                </w:tcPr>
                <w:p w14:paraId="60089595" w14:textId="77777777" w:rsidR="00C27556" w:rsidRPr="007A09A1" w:rsidRDefault="00C27556" w:rsidP="00292777">
                  <w:pPr>
                    <w:spacing w:line="360" w:lineRule="auto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000000" w:themeColor="text1"/>
                      <w:sz w:val="21"/>
                      <w:szCs w:val="21"/>
                    </w:rPr>
                  </w:pPr>
                  <w:r w:rsidRPr="007A09A1">
                    <w:rPr>
                      <w:rFonts w:ascii="Arial" w:hAnsi="Arial" w:cs="Arial"/>
                      <w:color w:val="000000" w:themeColor="text1"/>
                      <w:sz w:val="21"/>
                      <w:szCs w:val="21"/>
                    </w:rPr>
                    <w:t>NOMBRES</w:t>
                  </w:r>
                </w:p>
              </w:tc>
              <w:tc>
                <w:tcPr>
                  <w:tcW w:w="2124" w:type="dxa"/>
                  <w:shd w:val="clear" w:color="auto" w:fill="auto"/>
                </w:tcPr>
                <w:p w14:paraId="445F4E85" w14:textId="77777777" w:rsidR="00C27556" w:rsidRPr="007A09A1" w:rsidRDefault="00C27556" w:rsidP="00292777">
                  <w:pPr>
                    <w:spacing w:line="360" w:lineRule="auto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000000" w:themeColor="text1"/>
                      <w:sz w:val="21"/>
                      <w:szCs w:val="21"/>
                    </w:rPr>
                  </w:pPr>
                  <w:r w:rsidRPr="007A09A1">
                    <w:rPr>
                      <w:rFonts w:ascii="Arial" w:hAnsi="Arial" w:cs="Arial"/>
                      <w:color w:val="000000" w:themeColor="text1"/>
                      <w:sz w:val="21"/>
                      <w:szCs w:val="21"/>
                    </w:rPr>
                    <w:t xml:space="preserve">FIRMA </w:t>
                  </w:r>
                </w:p>
              </w:tc>
              <w:tc>
                <w:tcPr>
                  <w:tcW w:w="2124" w:type="dxa"/>
                  <w:shd w:val="clear" w:color="auto" w:fill="auto"/>
                </w:tcPr>
                <w:p w14:paraId="1754128B" w14:textId="77777777" w:rsidR="00C27556" w:rsidRPr="007A09A1" w:rsidRDefault="00C27556" w:rsidP="00292777">
                  <w:pPr>
                    <w:spacing w:line="360" w:lineRule="auto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000000" w:themeColor="text1"/>
                      <w:sz w:val="21"/>
                      <w:szCs w:val="21"/>
                    </w:rPr>
                  </w:pPr>
                  <w:r w:rsidRPr="007A09A1">
                    <w:rPr>
                      <w:rFonts w:ascii="Arial" w:hAnsi="Arial" w:cs="Arial"/>
                      <w:color w:val="000000" w:themeColor="text1"/>
                      <w:sz w:val="21"/>
                      <w:szCs w:val="21"/>
                    </w:rPr>
                    <w:t>FECHA</w:t>
                  </w:r>
                </w:p>
              </w:tc>
            </w:tr>
            <w:tr w:rsidR="00C27556" w:rsidRPr="007A09A1" w14:paraId="50C22236" w14:textId="77777777" w:rsidTr="002927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23" w:type="dxa"/>
                  <w:shd w:val="clear" w:color="auto" w:fill="auto"/>
                </w:tcPr>
                <w:p w14:paraId="4459A53A" w14:textId="77777777" w:rsidR="00C27556" w:rsidRPr="007A09A1" w:rsidRDefault="00C27556" w:rsidP="00292777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sz w:val="21"/>
                      <w:szCs w:val="21"/>
                    </w:rPr>
                  </w:pPr>
                </w:p>
              </w:tc>
              <w:tc>
                <w:tcPr>
                  <w:tcW w:w="2123" w:type="dxa"/>
                  <w:shd w:val="clear" w:color="auto" w:fill="auto"/>
                </w:tcPr>
                <w:p w14:paraId="3E2482F4" w14:textId="77777777" w:rsidR="00C27556" w:rsidRPr="007A09A1" w:rsidRDefault="00C27556" w:rsidP="00292777">
                  <w:pPr>
                    <w:spacing w:line="36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FFFFFF" w:themeColor="background1"/>
                      <w:sz w:val="21"/>
                      <w:szCs w:val="21"/>
                    </w:rPr>
                  </w:pPr>
                </w:p>
              </w:tc>
              <w:tc>
                <w:tcPr>
                  <w:tcW w:w="2124" w:type="dxa"/>
                  <w:shd w:val="clear" w:color="auto" w:fill="auto"/>
                </w:tcPr>
                <w:p w14:paraId="19C09F2A" w14:textId="77777777" w:rsidR="00C27556" w:rsidRPr="007A09A1" w:rsidRDefault="00C27556" w:rsidP="00292777">
                  <w:pPr>
                    <w:spacing w:line="36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FFFFFF" w:themeColor="background1"/>
                      <w:sz w:val="21"/>
                      <w:szCs w:val="21"/>
                    </w:rPr>
                  </w:pPr>
                </w:p>
              </w:tc>
              <w:tc>
                <w:tcPr>
                  <w:tcW w:w="2124" w:type="dxa"/>
                  <w:shd w:val="clear" w:color="auto" w:fill="auto"/>
                </w:tcPr>
                <w:p w14:paraId="0DA6BD8A" w14:textId="77777777" w:rsidR="00C27556" w:rsidRPr="007A09A1" w:rsidRDefault="00C27556" w:rsidP="00292777">
                  <w:pPr>
                    <w:spacing w:line="36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FFFFFF" w:themeColor="background1"/>
                      <w:sz w:val="21"/>
                      <w:szCs w:val="21"/>
                    </w:rPr>
                  </w:pPr>
                </w:p>
              </w:tc>
            </w:tr>
            <w:tr w:rsidR="00C27556" w:rsidRPr="007A09A1" w14:paraId="08A6AAF6" w14:textId="77777777" w:rsidTr="0029277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23" w:type="dxa"/>
                </w:tcPr>
                <w:p w14:paraId="42A74B9B" w14:textId="77777777" w:rsidR="00C27556" w:rsidRPr="007A09A1" w:rsidRDefault="00C27556" w:rsidP="00292777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sz w:val="21"/>
                      <w:szCs w:val="21"/>
                    </w:rPr>
                  </w:pPr>
                </w:p>
              </w:tc>
              <w:tc>
                <w:tcPr>
                  <w:tcW w:w="2123" w:type="dxa"/>
                </w:tcPr>
                <w:p w14:paraId="270C58EB" w14:textId="77777777" w:rsidR="00C27556" w:rsidRPr="007A09A1" w:rsidRDefault="00C27556" w:rsidP="00292777">
                  <w:pPr>
                    <w:spacing w:line="360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FFFFFF" w:themeColor="background1"/>
                      <w:sz w:val="21"/>
                      <w:szCs w:val="21"/>
                    </w:rPr>
                  </w:pPr>
                </w:p>
              </w:tc>
              <w:tc>
                <w:tcPr>
                  <w:tcW w:w="2124" w:type="dxa"/>
                </w:tcPr>
                <w:p w14:paraId="1FBC0085" w14:textId="77777777" w:rsidR="00C27556" w:rsidRPr="007A09A1" w:rsidRDefault="00C27556" w:rsidP="00292777">
                  <w:pPr>
                    <w:spacing w:line="360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FFFFFF" w:themeColor="background1"/>
                      <w:sz w:val="21"/>
                      <w:szCs w:val="21"/>
                    </w:rPr>
                  </w:pPr>
                </w:p>
              </w:tc>
              <w:tc>
                <w:tcPr>
                  <w:tcW w:w="2124" w:type="dxa"/>
                </w:tcPr>
                <w:p w14:paraId="0A6CBD4B" w14:textId="77777777" w:rsidR="00C27556" w:rsidRPr="007A09A1" w:rsidRDefault="00C27556" w:rsidP="00292777">
                  <w:pPr>
                    <w:spacing w:line="360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FFFFFF" w:themeColor="background1"/>
                      <w:sz w:val="21"/>
                      <w:szCs w:val="21"/>
                    </w:rPr>
                  </w:pPr>
                </w:p>
              </w:tc>
            </w:tr>
            <w:tr w:rsidR="00C27556" w:rsidRPr="007A09A1" w14:paraId="2760B330" w14:textId="77777777" w:rsidTr="002927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23" w:type="dxa"/>
                  <w:shd w:val="clear" w:color="auto" w:fill="auto"/>
                </w:tcPr>
                <w:p w14:paraId="7CF94221" w14:textId="77777777" w:rsidR="00C27556" w:rsidRPr="007A09A1" w:rsidRDefault="00C27556" w:rsidP="00292777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sz w:val="21"/>
                      <w:szCs w:val="21"/>
                    </w:rPr>
                  </w:pPr>
                </w:p>
              </w:tc>
              <w:tc>
                <w:tcPr>
                  <w:tcW w:w="2123" w:type="dxa"/>
                  <w:shd w:val="clear" w:color="auto" w:fill="auto"/>
                </w:tcPr>
                <w:p w14:paraId="016AF6FC" w14:textId="77777777" w:rsidR="00C27556" w:rsidRPr="007A09A1" w:rsidRDefault="00C27556" w:rsidP="00292777">
                  <w:pPr>
                    <w:spacing w:line="36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FFFFFF" w:themeColor="background1"/>
                      <w:sz w:val="21"/>
                      <w:szCs w:val="21"/>
                    </w:rPr>
                  </w:pPr>
                </w:p>
              </w:tc>
              <w:tc>
                <w:tcPr>
                  <w:tcW w:w="2124" w:type="dxa"/>
                  <w:shd w:val="clear" w:color="auto" w:fill="auto"/>
                </w:tcPr>
                <w:p w14:paraId="7F91D2EC" w14:textId="77777777" w:rsidR="00C27556" w:rsidRPr="007A09A1" w:rsidRDefault="00C27556" w:rsidP="00292777">
                  <w:pPr>
                    <w:spacing w:line="36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FFFFFF" w:themeColor="background1"/>
                      <w:sz w:val="21"/>
                      <w:szCs w:val="21"/>
                    </w:rPr>
                  </w:pPr>
                </w:p>
              </w:tc>
              <w:tc>
                <w:tcPr>
                  <w:tcW w:w="2124" w:type="dxa"/>
                  <w:shd w:val="clear" w:color="auto" w:fill="auto"/>
                </w:tcPr>
                <w:p w14:paraId="18559C7A" w14:textId="77777777" w:rsidR="00C27556" w:rsidRPr="007A09A1" w:rsidRDefault="00C27556" w:rsidP="00292777">
                  <w:pPr>
                    <w:spacing w:line="36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FFFFFF" w:themeColor="background1"/>
                      <w:sz w:val="21"/>
                      <w:szCs w:val="21"/>
                    </w:rPr>
                  </w:pPr>
                </w:p>
              </w:tc>
            </w:tr>
            <w:tr w:rsidR="00C27556" w:rsidRPr="007A09A1" w14:paraId="2270D6B8" w14:textId="77777777" w:rsidTr="0029277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23" w:type="dxa"/>
                  <w:shd w:val="clear" w:color="auto" w:fill="auto"/>
                </w:tcPr>
                <w:p w14:paraId="43C6FB20" w14:textId="77777777" w:rsidR="00C27556" w:rsidRPr="007A09A1" w:rsidRDefault="00C27556" w:rsidP="00292777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sz w:val="21"/>
                      <w:szCs w:val="21"/>
                    </w:rPr>
                  </w:pPr>
                </w:p>
              </w:tc>
              <w:tc>
                <w:tcPr>
                  <w:tcW w:w="2123" w:type="dxa"/>
                  <w:shd w:val="clear" w:color="auto" w:fill="auto"/>
                </w:tcPr>
                <w:p w14:paraId="439CC76D" w14:textId="77777777" w:rsidR="00C27556" w:rsidRPr="007A09A1" w:rsidRDefault="00C27556" w:rsidP="00292777">
                  <w:pPr>
                    <w:spacing w:line="360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FFFFFF" w:themeColor="background1"/>
                      <w:sz w:val="21"/>
                      <w:szCs w:val="21"/>
                    </w:rPr>
                  </w:pPr>
                </w:p>
              </w:tc>
              <w:tc>
                <w:tcPr>
                  <w:tcW w:w="2124" w:type="dxa"/>
                  <w:shd w:val="clear" w:color="auto" w:fill="auto"/>
                </w:tcPr>
                <w:p w14:paraId="709B8167" w14:textId="77777777" w:rsidR="00C27556" w:rsidRPr="007A09A1" w:rsidRDefault="00C27556" w:rsidP="00292777">
                  <w:pPr>
                    <w:spacing w:line="360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FFFFFF" w:themeColor="background1"/>
                      <w:sz w:val="21"/>
                      <w:szCs w:val="21"/>
                    </w:rPr>
                  </w:pPr>
                </w:p>
              </w:tc>
              <w:tc>
                <w:tcPr>
                  <w:tcW w:w="2124" w:type="dxa"/>
                  <w:shd w:val="clear" w:color="auto" w:fill="auto"/>
                </w:tcPr>
                <w:p w14:paraId="18C04056" w14:textId="77777777" w:rsidR="00C27556" w:rsidRPr="007A09A1" w:rsidRDefault="00C27556" w:rsidP="00292777">
                  <w:pPr>
                    <w:spacing w:line="360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FFFFFF" w:themeColor="background1"/>
                      <w:sz w:val="21"/>
                      <w:szCs w:val="21"/>
                    </w:rPr>
                  </w:pPr>
                </w:p>
              </w:tc>
            </w:tr>
            <w:tr w:rsidR="00C27556" w:rsidRPr="007A09A1" w14:paraId="4691DD59" w14:textId="77777777" w:rsidTr="002927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23" w:type="dxa"/>
                  <w:shd w:val="clear" w:color="auto" w:fill="auto"/>
                </w:tcPr>
                <w:p w14:paraId="5DEA2284" w14:textId="77777777" w:rsidR="00C27556" w:rsidRPr="007A09A1" w:rsidRDefault="00C27556" w:rsidP="00292777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sz w:val="21"/>
                      <w:szCs w:val="21"/>
                    </w:rPr>
                  </w:pPr>
                </w:p>
              </w:tc>
              <w:tc>
                <w:tcPr>
                  <w:tcW w:w="2123" w:type="dxa"/>
                  <w:shd w:val="clear" w:color="auto" w:fill="auto"/>
                </w:tcPr>
                <w:p w14:paraId="7A3AFB57" w14:textId="77777777" w:rsidR="00C27556" w:rsidRPr="007A09A1" w:rsidRDefault="00C27556" w:rsidP="00292777">
                  <w:pPr>
                    <w:spacing w:line="36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FFFFFF" w:themeColor="background1"/>
                      <w:sz w:val="21"/>
                      <w:szCs w:val="21"/>
                    </w:rPr>
                  </w:pPr>
                </w:p>
              </w:tc>
              <w:tc>
                <w:tcPr>
                  <w:tcW w:w="2124" w:type="dxa"/>
                  <w:shd w:val="clear" w:color="auto" w:fill="auto"/>
                </w:tcPr>
                <w:p w14:paraId="43C92D32" w14:textId="77777777" w:rsidR="00C27556" w:rsidRPr="007A09A1" w:rsidRDefault="00C27556" w:rsidP="00292777">
                  <w:pPr>
                    <w:spacing w:line="36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FFFFFF" w:themeColor="background1"/>
                      <w:sz w:val="21"/>
                      <w:szCs w:val="21"/>
                    </w:rPr>
                  </w:pPr>
                </w:p>
              </w:tc>
              <w:tc>
                <w:tcPr>
                  <w:tcW w:w="2124" w:type="dxa"/>
                  <w:shd w:val="clear" w:color="auto" w:fill="auto"/>
                </w:tcPr>
                <w:p w14:paraId="17D7A2EB" w14:textId="77777777" w:rsidR="00C27556" w:rsidRPr="007A09A1" w:rsidRDefault="00C27556" w:rsidP="00292777">
                  <w:pPr>
                    <w:spacing w:line="36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FFFFFF" w:themeColor="background1"/>
                      <w:sz w:val="21"/>
                      <w:szCs w:val="21"/>
                    </w:rPr>
                  </w:pPr>
                </w:p>
              </w:tc>
            </w:tr>
            <w:tr w:rsidR="00C27556" w:rsidRPr="007A09A1" w14:paraId="1DFC044F" w14:textId="77777777" w:rsidTr="00292777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23" w:type="dxa"/>
                  <w:shd w:val="clear" w:color="auto" w:fill="auto"/>
                </w:tcPr>
                <w:p w14:paraId="64E58036" w14:textId="77777777" w:rsidR="00C27556" w:rsidRPr="007A09A1" w:rsidRDefault="00C27556" w:rsidP="00292777">
                  <w:pPr>
                    <w:spacing w:line="360" w:lineRule="auto"/>
                    <w:rPr>
                      <w:rFonts w:ascii="Arial" w:hAnsi="Arial" w:cs="Arial"/>
                      <w:color w:val="FFFFFF" w:themeColor="background1"/>
                      <w:sz w:val="21"/>
                      <w:szCs w:val="21"/>
                    </w:rPr>
                  </w:pPr>
                </w:p>
              </w:tc>
              <w:tc>
                <w:tcPr>
                  <w:tcW w:w="2123" w:type="dxa"/>
                  <w:shd w:val="clear" w:color="auto" w:fill="auto"/>
                </w:tcPr>
                <w:p w14:paraId="53749280" w14:textId="77777777" w:rsidR="00C27556" w:rsidRPr="007A09A1" w:rsidRDefault="00C27556" w:rsidP="00292777">
                  <w:pPr>
                    <w:spacing w:line="360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FFFFFF" w:themeColor="background1"/>
                      <w:sz w:val="21"/>
                      <w:szCs w:val="21"/>
                    </w:rPr>
                  </w:pPr>
                </w:p>
              </w:tc>
              <w:tc>
                <w:tcPr>
                  <w:tcW w:w="2124" w:type="dxa"/>
                  <w:shd w:val="clear" w:color="auto" w:fill="auto"/>
                </w:tcPr>
                <w:p w14:paraId="3A250E25" w14:textId="77777777" w:rsidR="00C27556" w:rsidRPr="007A09A1" w:rsidRDefault="00C27556" w:rsidP="00292777">
                  <w:pPr>
                    <w:spacing w:line="360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FFFFFF" w:themeColor="background1"/>
                      <w:sz w:val="21"/>
                      <w:szCs w:val="21"/>
                    </w:rPr>
                  </w:pPr>
                </w:p>
              </w:tc>
              <w:tc>
                <w:tcPr>
                  <w:tcW w:w="2124" w:type="dxa"/>
                  <w:shd w:val="clear" w:color="auto" w:fill="auto"/>
                </w:tcPr>
                <w:p w14:paraId="3A9C6C85" w14:textId="77777777" w:rsidR="00C27556" w:rsidRPr="007A09A1" w:rsidRDefault="00C27556" w:rsidP="00292777">
                  <w:pPr>
                    <w:spacing w:line="360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FFFFFF" w:themeColor="background1"/>
                      <w:sz w:val="21"/>
                      <w:szCs w:val="21"/>
                    </w:rPr>
                  </w:pPr>
                </w:p>
              </w:tc>
            </w:tr>
            <w:tr w:rsidR="00C27556" w:rsidRPr="007A09A1" w14:paraId="3EB5B3D9" w14:textId="77777777" w:rsidTr="0029277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123" w:type="dxa"/>
                  <w:shd w:val="clear" w:color="auto" w:fill="auto"/>
                </w:tcPr>
                <w:p w14:paraId="683E03F1" w14:textId="77777777" w:rsidR="00C27556" w:rsidRPr="007A09A1" w:rsidRDefault="00C27556" w:rsidP="00292777">
                  <w:pPr>
                    <w:rPr>
                      <w:rFonts w:ascii="Arial" w:hAnsi="Arial" w:cs="Arial"/>
                      <w:color w:val="FFFFFF" w:themeColor="background1"/>
                      <w:sz w:val="21"/>
                      <w:szCs w:val="21"/>
                    </w:rPr>
                  </w:pPr>
                </w:p>
              </w:tc>
              <w:tc>
                <w:tcPr>
                  <w:tcW w:w="2123" w:type="dxa"/>
                  <w:shd w:val="clear" w:color="auto" w:fill="auto"/>
                </w:tcPr>
                <w:p w14:paraId="2E2A2C10" w14:textId="77777777" w:rsidR="00C27556" w:rsidRPr="007A09A1" w:rsidRDefault="00C27556" w:rsidP="00292777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FFFFFF" w:themeColor="background1"/>
                      <w:sz w:val="21"/>
                      <w:szCs w:val="21"/>
                    </w:rPr>
                  </w:pPr>
                </w:p>
              </w:tc>
              <w:tc>
                <w:tcPr>
                  <w:tcW w:w="2124" w:type="dxa"/>
                  <w:shd w:val="clear" w:color="auto" w:fill="auto"/>
                </w:tcPr>
                <w:p w14:paraId="22E930CA" w14:textId="77777777" w:rsidR="00C27556" w:rsidRPr="007A09A1" w:rsidRDefault="00C27556" w:rsidP="00292777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FFFFFF" w:themeColor="background1"/>
                      <w:sz w:val="21"/>
                      <w:szCs w:val="21"/>
                    </w:rPr>
                  </w:pPr>
                </w:p>
              </w:tc>
              <w:tc>
                <w:tcPr>
                  <w:tcW w:w="2124" w:type="dxa"/>
                  <w:shd w:val="clear" w:color="auto" w:fill="auto"/>
                </w:tcPr>
                <w:p w14:paraId="67017A17" w14:textId="77777777" w:rsidR="00C27556" w:rsidRPr="007A09A1" w:rsidRDefault="00C27556" w:rsidP="00292777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FFFFFF" w:themeColor="background1"/>
                      <w:sz w:val="21"/>
                      <w:szCs w:val="21"/>
                    </w:rPr>
                  </w:pPr>
                </w:p>
              </w:tc>
            </w:tr>
          </w:tbl>
          <w:p w14:paraId="5BC17076" w14:textId="77777777" w:rsidR="00C27556" w:rsidRPr="007A09A1" w:rsidRDefault="00C27556" w:rsidP="00292777">
            <w:pPr>
              <w:rPr>
                <w:rFonts w:ascii="Arial" w:hAnsi="Arial" w:cs="Arial"/>
                <w:sz w:val="21"/>
                <w:szCs w:val="21"/>
              </w:rPr>
            </w:pPr>
          </w:p>
          <w:p w14:paraId="27043689" w14:textId="77777777" w:rsidR="00C27556" w:rsidRPr="007A09A1" w:rsidRDefault="00C27556" w:rsidP="00292777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  <w:p w14:paraId="67ACED2D" w14:textId="77777777" w:rsidR="00C27556" w:rsidRPr="007A09A1" w:rsidRDefault="00C27556" w:rsidP="0029277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</w:p>
          <w:p w14:paraId="7013B528" w14:textId="77777777" w:rsidR="00C27556" w:rsidRPr="007A09A1" w:rsidRDefault="00C27556" w:rsidP="0029277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r w:rsidRPr="007A09A1">
              <w:rPr>
                <w:rFonts w:ascii="Arial" w:hAnsi="Arial" w:cs="Arial"/>
                <w:sz w:val="21"/>
                <w:szCs w:val="21"/>
              </w:rPr>
              <w:t>En __________(ciudad), a los ________días del mes de ______de 201_</w:t>
            </w:r>
          </w:p>
          <w:p w14:paraId="3F19A941" w14:textId="77777777" w:rsidR="00C27556" w:rsidRPr="007A09A1" w:rsidRDefault="00C27556" w:rsidP="0029277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</w:p>
          <w:p w14:paraId="567F07D7" w14:textId="77777777" w:rsidR="00C27556" w:rsidRPr="007A09A1" w:rsidRDefault="00C27556" w:rsidP="0029277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r w:rsidRPr="007A09A1">
              <w:rPr>
                <w:rFonts w:ascii="Arial" w:hAnsi="Arial" w:cs="Arial"/>
                <w:sz w:val="21"/>
                <w:szCs w:val="21"/>
              </w:rPr>
              <w:t>Firmado. (Por autor o autores).</w:t>
            </w:r>
          </w:p>
          <w:p w14:paraId="625CAC27" w14:textId="77777777" w:rsidR="00C27556" w:rsidRPr="007A09A1" w:rsidRDefault="00C27556" w:rsidP="00292777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  <w:p w14:paraId="18454756" w14:textId="77777777" w:rsidR="00C27556" w:rsidRPr="007A09A1" w:rsidRDefault="00C27556" w:rsidP="00292777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  <w:p w14:paraId="34CE68B0" w14:textId="77777777" w:rsidR="00C27556" w:rsidRPr="007A09A1" w:rsidRDefault="00C27556" w:rsidP="00292777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  <w:p w14:paraId="6D92F57C" w14:textId="77777777" w:rsidR="00C27556" w:rsidRPr="007A09A1" w:rsidRDefault="00C27556" w:rsidP="00292777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  <w:p w14:paraId="39E0962D" w14:textId="77777777" w:rsidR="00C27556" w:rsidRPr="007A09A1" w:rsidRDefault="00C27556" w:rsidP="00292777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</w:tbl>
    <w:p w14:paraId="35E663FA" w14:textId="77777777" w:rsidR="00C27556" w:rsidRPr="00055875" w:rsidRDefault="00C27556" w:rsidP="002D5D3F">
      <w:pPr>
        <w:spacing w:after="0" w:line="360" w:lineRule="auto"/>
        <w:rPr>
          <w:rFonts w:eastAsia="Times New Roman" w:cs="Arial"/>
          <w:sz w:val="24"/>
          <w:szCs w:val="24"/>
          <w:lang w:val="es-EC" w:eastAsia="es-ES_tradnl"/>
        </w:rPr>
      </w:pPr>
    </w:p>
    <w:p w14:paraId="5CB93C0C" w14:textId="77777777" w:rsidR="002D5D3F" w:rsidRPr="00055875" w:rsidRDefault="002D5D3F" w:rsidP="002D5D3F">
      <w:pPr>
        <w:spacing w:after="0"/>
        <w:jc w:val="center"/>
        <w:rPr>
          <w:rFonts w:eastAsia="Times New Roman" w:cs="Times New Roman"/>
          <w:sz w:val="24"/>
          <w:szCs w:val="24"/>
          <w:lang w:val="es-EC" w:eastAsia="es-ES_tradnl"/>
        </w:rPr>
      </w:pPr>
      <w:r w:rsidRPr="00055875">
        <w:rPr>
          <w:rFonts w:eastAsia="Times New Roman" w:cs="Times New Roman"/>
          <w:sz w:val="24"/>
          <w:szCs w:val="24"/>
          <w:lang w:val="es-EC" w:eastAsia="es-ES_tradnl"/>
        </w:rPr>
        <w:t>Declaración de autoría. Adaptado de: (Editorial CSIC., 2017, págs.2-5).</w:t>
      </w:r>
    </w:p>
    <w:p w14:paraId="4941842E" w14:textId="77777777" w:rsidR="002D5D3F" w:rsidRPr="00055875" w:rsidRDefault="002D5D3F" w:rsidP="002D5D3F">
      <w:pPr>
        <w:spacing w:after="0"/>
        <w:jc w:val="left"/>
        <w:rPr>
          <w:rFonts w:eastAsia="Times New Roman" w:cs="Times New Roman"/>
          <w:sz w:val="24"/>
          <w:szCs w:val="24"/>
          <w:lang w:val="es-EC" w:eastAsia="es-ES_tradnl"/>
        </w:rPr>
      </w:pPr>
    </w:p>
    <w:p w14:paraId="7178C129" w14:textId="77777777" w:rsidR="002D5D3F" w:rsidRPr="00055875" w:rsidRDefault="002D5D3F" w:rsidP="002D5D3F">
      <w:pPr>
        <w:autoSpaceDE w:val="0"/>
        <w:autoSpaceDN w:val="0"/>
        <w:adjustRightInd w:val="0"/>
        <w:spacing w:after="0" w:line="360" w:lineRule="auto"/>
        <w:jc w:val="left"/>
        <w:rPr>
          <w:rFonts w:eastAsia="Times New Roman" w:cs="Arial"/>
          <w:b/>
          <w:color w:val="000000"/>
          <w:sz w:val="24"/>
          <w:szCs w:val="24"/>
          <w:lang w:val="es-EC" w:eastAsia="es-ES_tradnl"/>
        </w:rPr>
      </w:pPr>
    </w:p>
    <w:p w14:paraId="6C52C4F6" w14:textId="77777777" w:rsidR="004B3A15" w:rsidRPr="00055875" w:rsidRDefault="004B3A15" w:rsidP="00FF6457">
      <w:pPr>
        <w:spacing w:line="276" w:lineRule="auto"/>
        <w:rPr>
          <w:rFonts w:cstheme="majorHAnsi"/>
          <w:b/>
          <w:color w:val="0070C0"/>
          <w:sz w:val="24"/>
          <w:szCs w:val="24"/>
        </w:rPr>
      </w:pPr>
    </w:p>
    <w:p w14:paraId="20570324" w14:textId="77777777" w:rsidR="00265353" w:rsidRPr="00055875" w:rsidRDefault="00265353" w:rsidP="00FF6457">
      <w:pPr>
        <w:spacing w:line="276" w:lineRule="auto"/>
        <w:rPr>
          <w:color w:val="FF0000"/>
          <w:sz w:val="24"/>
          <w:szCs w:val="24"/>
        </w:rPr>
      </w:pPr>
    </w:p>
    <w:p w14:paraId="4520528C" w14:textId="77777777" w:rsidR="00265353" w:rsidRPr="00055875" w:rsidRDefault="00265353" w:rsidP="00FF6457">
      <w:pPr>
        <w:spacing w:line="276" w:lineRule="auto"/>
        <w:rPr>
          <w:color w:val="FF0000"/>
          <w:sz w:val="24"/>
          <w:szCs w:val="24"/>
        </w:rPr>
      </w:pPr>
    </w:p>
    <w:p w14:paraId="040B8FDE" w14:textId="77777777" w:rsidR="00265353" w:rsidRPr="00055875" w:rsidRDefault="00265353" w:rsidP="00FF6457">
      <w:pPr>
        <w:spacing w:line="276" w:lineRule="auto"/>
        <w:rPr>
          <w:color w:val="FF0000"/>
          <w:sz w:val="24"/>
          <w:szCs w:val="24"/>
        </w:rPr>
      </w:pPr>
    </w:p>
    <w:p w14:paraId="4A9AE44E" w14:textId="77777777" w:rsidR="00265353" w:rsidRPr="00055875" w:rsidRDefault="00265353" w:rsidP="00FF6457">
      <w:pPr>
        <w:spacing w:line="276" w:lineRule="auto"/>
        <w:rPr>
          <w:color w:val="FF0000"/>
          <w:sz w:val="24"/>
          <w:szCs w:val="24"/>
        </w:rPr>
      </w:pPr>
    </w:p>
    <w:p w14:paraId="68BE8A93" w14:textId="77777777" w:rsidR="003C37E2" w:rsidRDefault="003C37E2">
      <w:pPr>
        <w:spacing w:line="259" w:lineRule="auto"/>
        <w:jc w:val="left"/>
        <w:rPr>
          <w:rFonts w:eastAsia="Calibri" w:cs="Times New Roman"/>
          <w:b/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br w:type="page"/>
      </w:r>
    </w:p>
    <w:sectPr w:rsidR="003C37E2" w:rsidSect="00897DA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61735C" w14:textId="77777777" w:rsidR="00897DA1" w:rsidRDefault="00897DA1" w:rsidP="001B5B04">
      <w:pPr>
        <w:spacing w:after="0"/>
      </w:pPr>
      <w:r>
        <w:separator/>
      </w:r>
    </w:p>
    <w:p w14:paraId="0193695E" w14:textId="77777777" w:rsidR="00897DA1" w:rsidRDefault="00897DA1"/>
  </w:endnote>
  <w:endnote w:type="continuationSeparator" w:id="0">
    <w:p w14:paraId="53B67BCB" w14:textId="77777777" w:rsidR="00897DA1" w:rsidRDefault="00897DA1" w:rsidP="001B5B04">
      <w:pPr>
        <w:spacing w:after="0"/>
      </w:pPr>
      <w:r>
        <w:continuationSeparator/>
      </w:r>
    </w:p>
    <w:p w14:paraId="1AB7EFFB" w14:textId="77777777" w:rsidR="00897DA1" w:rsidRDefault="00897D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72A8961-1A91-5D41-9270-2A8851B7E9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17DFA80-2CD6-5A49-A639-2020EBABAFE9}"/>
    <w:embedBold r:id="rId3" w:fontKey="{B12F85E5-9E1A-074E-8FE2-33619E6F8847}"/>
    <w:embedItalic r:id="rId4" w:fontKey="{8E87F29B-D1EC-C34E-95C2-80E4558E2A41}"/>
    <w:embedBoldItalic r:id="rId5" w:fontKey="{97C42CAB-CFEB-C14C-A7B9-5D0CF38C5C0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5C4F637A-1EF0-9B4E-B085-F41D4C8A82A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7F38FD53-1DBE-3A49-A6CA-FF97C5489098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8" w:fontKey="{B16156ED-88A4-5844-A11F-59C63B0D51BA}"/>
    <w:embedBold r:id="rId9" w:fontKey="{0379DD7B-FA21-CC46-86B9-9B455ADA9D82}"/>
    <w:embedItalic r:id="rId10" w:fontKey="{718BA4B3-B7F5-1647-BB49-CEDE8998F7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379F7AD6-C410-8846-B9CD-FD2AAE2EE139}"/>
    <w:embedBold r:id="rId12" w:fontKey="{AADD9499-3965-074E-906A-CEA21465C76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18C31F3E-A6F8-9B4E-8732-203AA268DD57}"/>
    <w:embedBold r:id="rId14" w:fontKey="{9C744098-4400-7B42-8146-C551942D8D59}"/>
    <w:embedItalic r:id="rId15" w:fontKey="{D5814D57-C936-C94C-8B39-4489A80CFF94}"/>
    <w:embedBoldItalic r:id="rId16" w:fontKey="{8FE2B287-1537-8143-94F3-70EE62008CA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B84C27B7-09B6-1A41-BA96-CFE4C97D24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8" w:fontKey="{88FF906D-68C9-264C-BB53-21521DBC7935}"/>
    <w:embedBold r:id="rId19" w:fontKey="{9570CB7B-104F-D84B-A4BD-D20177342B4F}"/>
    <w:embedItalic r:id="rId20" w:fontKey="{81BB593A-F38F-B54F-9124-038943B24D86}"/>
  </w:font>
  <w:font w:name="Liberation Serif">
    <w:altName w:val="Times New Roman"/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WenQuanYi Micro Hei">
    <w:panose1 w:val="020B0604020202020204"/>
    <w:charset w:val="00"/>
    <w:family w:val="auto"/>
    <w:pitch w:val="variable"/>
  </w:font>
  <w:font w:name="Lohit Devanagari">
    <w:altName w:val="Calibri"/>
    <w:panose1 w:val="020B0604020202020204"/>
    <w:charset w:val="00"/>
    <w:family w:val="auto"/>
    <w:pitch w:val="variable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4" w:fontKey="{E9078700-0F63-DF4B-BE56-DAC5C0C9E0A6}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EB223" w14:textId="77777777" w:rsidR="00AF4FF2" w:rsidRDefault="00AF4FF2" w:rsidP="007151D2"/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58"/>
      <w:gridCol w:w="6646"/>
    </w:tblGrid>
    <w:tr w:rsidR="00AF4FF2" w14:paraId="7BC301DA" w14:textId="77777777" w:rsidTr="00451B94">
      <w:trPr>
        <w:trHeight w:val="318"/>
      </w:trPr>
      <w:tc>
        <w:tcPr>
          <w:tcW w:w="1858" w:type="dxa"/>
        </w:tcPr>
        <w:p w14:paraId="4B522286" w14:textId="77777777" w:rsidR="00AF4FF2" w:rsidRDefault="00AF4FF2" w:rsidP="00451B94">
          <w:pPr>
            <w:pStyle w:val="Piedepgina"/>
            <w:jc w:val="center"/>
          </w:pPr>
          <w:r>
            <w:rPr>
              <w:noProof/>
              <w:lang w:val="en-US"/>
            </w:rPr>
            <w:drawing>
              <wp:inline distT="0" distB="0" distL="0" distR="0" wp14:anchorId="032AF42C" wp14:editId="21E5E5B9">
                <wp:extent cx="1011555" cy="314960"/>
                <wp:effectExtent l="0" t="0" r="4445" b="2540"/>
                <wp:docPr id="38" name="Imag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155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46" w:type="dxa"/>
        </w:tcPr>
        <w:p w14:paraId="29033989" w14:textId="77777777" w:rsidR="00AF4FF2" w:rsidRDefault="00000000" w:rsidP="00451B94">
          <w:pPr>
            <w:pStyle w:val="Piedepgina"/>
          </w:pPr>
          <w:hyperlink r:id="rId2" w:history="1">
            <w:r w:rsidR="00AF4FF2">
              <w:rPr>
                <w:rStyle w:val="Hipervnculo"/>
              </w:rPr>
              <w:t xml:space="preserve">Licencia Creative </w:t>
            </w:r>
            <w:proofErr w:type="spellStart"/>
            <w:r w:rsidR="00AF4FF2">
              <w:rPr>
                <w:rStyle w:val="Hipervnculo"/>
              </w:rPr>
              <w:t>Commons</w:t>
            </w:r>
            <w:proofErr w:type="spellEnd"/>
            <w:r w:rsidR="00AF4FF2">
              <w:rPr>
                <w:rStyle w:val="Hipervnculo"/>
              </w:rPr>
              <w:t xml:space="preserve"> Atribución 4.0 Internacional (CC BY 4.0)</w:t>
            </w:r>
          </w:hyperlink>
        </w:p>
      </w:tc>
    </w:tr>
  </w:tbl>
  <w:p w14:paraId="32F1D5B7" w14:textId="77777777" w:rsidR="00AF4FF2" w:rsidRDefault="00AF4FF2" w:rsidP="008A4AD9">
    <w:pPr>
      <w:pStyle w:val="Piedepgina"/>
      <w:tabs>
        <w:tab w:val="clear" w:pos="8504"/>
      </w:tabs>
      <w:jc w:val="left"/>
    </w:pPr>
    <w:r>
      <w:tab/>
    </w:r>
    <w:r>
      <w:tab/>
    </w:r>
  </w:p>
  <w:p w14:paraId="032C8464" w14:textId="77777777" w:rsidR="00685FA1" w:rsidRPr="00B22065" w:rsidRDefault="00685FA1" w:rsidP="00685FA1">
    <w:pPr>
      <w:pStyle w:val="Piedepgina"/>
      <w:jc w:val="center"/>
      <w:rPr>
        <w:lang w:val="en-US"/>
      </w:rPr>
    </w:pPr>
    <w:proofErr w:type="spellStart"/>
    <w:r w:rsidRPr="00B22065">
      <w:rPr>
        <w:lang w:val="en-US"/>
      </w:rPr>
      <w:t>Cátedra</w:t>
    </w:r>
    <w:proofErr w:type="spellEnd"/>
    <w:r w:rsidRPr="00B22065">
      <w:rPr>
        <w:lang w:val="en-US"/>
      </w:rPr>
      <w:t xml:space="preserve"> magazine, 85(205), pp. 363-370, May-August 2018. e-ISSN: 1234-5678</w:t>
    </w:r>
  </w:p>
  <w:p w14:paraId="02A0890D" w14:textId="6BA3BA3C" w:rsidR="00AF4FF2" w:rsidRPr="00685FA1" w:rsidRDefault="00AF4FF2" w:rsidP="00685FA1">
    <w:pPr>
      <w:pStyle w:val="Piedepgina"/>
      <w:jc w:val="center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ED291" w14:textId="77777777" w:rsidR="00AF4FF2" w:rsidRDefault="00AF4FF2"/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58"/>
      <w:gridCol w:w="6646"/>
    </w:tblGrid>
    <w:tr w:rsidR="00AF4FF2" w14:paraId="3B666944" w14:textId="77777777" w:rsidTr="00451B94">
      <w:trPr>
        <w:trHeight w:val="318"/>
      </w:trPr>
      <w:tc>
        <w:tcPr>
          <w:tcW w:w="1858" w:type="dxa"/>
        </w:tcPr>
        <w:p w14:paraId="3A9B2737" w14:textId="77777777" w:rsidR="00AF4FF2" w:rsidRDefault="00AF4FF2" w:rsidP="00451B94">
          <w:pPr>
            <w:pStyle w:val="Piedepgina"/>
            <w:jc w:val="center"/>
          </w:pPr>
          <w:r>
            <w:rPr>
              <w:noProof/>
              <w:lang w:val="en-US"/>
            </w:rPr>
            <w:drawing>
              <wp:inline distT="0" distB="0" distL="0" distR="0" wp14:anchorId="62E11850" wp14:editId="706EA142">
                <wp:extent cx="1011555" cy="314960"/>
                <wp:effectExtent l="0" t="0" r="4445" b="2540"/>
                <wp:docPr id="37" name="Imag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155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46" w:type="dxa"/>
        </w:tcPr>
        <w:p w14:paraId="6D3C3FBF" w14:textId="77777777" w:rsidR="00AF4FF2" w:rsidRDefault="00000000" w:rsidP="00451B94">
          <w:pPr>
            <w:pStyle w:val="Piedepgina"/>
          </w:pPr>
          <w:hyperlink r:id="rId2" w:history="1">
            <w:r w:rsidR="00AF4FF2">
              <w:rPr>
                <w:rStyle w:val="Hipervnculo"/>
              </w:rPr>
              <w:t xml:space="preserve">Licencia Creative </w:t>
            </w:r>
            <w:proofErr w:type="spellStart"/>
            <w:r w:rsidR="00AF4FF2">
              <w:rPr>
                <w:rStyle w:val="Hipervnculo"/>
              </w:rPr>
              <w:t>Commons</w:t>
            </w:r>
            <w:proofErr w:type="spellEnd"/>
            <w:r w:rsidR="00AF4FF2">
              <w:rPr>
                <w:rStyle w:val="Hipervnculo"/>
              </w:rPr>
              <w:t xml:space="preserve"> Atribución 4.0 Internacional (CC BY 4.0)</w:t>
            </w:r>
          </w:hyperlink>
        </w:p>
      </w:tc>
    </w:tr>
  </w:tbl>
  <w:p w14:paraId="1124BD40" w14:textId="77777777" w:rsidR="00AF4FF2" w:rsidRDefault="00AF4FF2" w:rsidP="001B5B04">
    <w:pPr>
      <w:pStyle w:val="Piedepgina"/>
      <w:jc w:val="center"/>
    </w:pPr>
  </w:p>
  <w:p w14:paraId="779AF9B5" w14:textId="77777777" w:rsidR="00685FA1" w:rsidRPr="00B22065" w:rsidRDefault="00685FA1" w:rsidP="00685FA1">
    <w:pPr>
      <w:pStyle w:val="Piedepgina"/>
      <w:jc w:val="center"/>
      <w:rPr>
        <w:lang w:val="en-US"/>
      </w:rPr>
    </w:pPr>
    <w:proofErr w:type="spellStart"/>
    <w:r w:rsidRPr="00B22065">
      <w:rPr>
        <w:lang w:val="en-US"/>
      </w:rPr>
      <w:t>Cátedra</w:t>
    </w:r>
    <w:proofErr w:type="spellEnd"/>
    <w:r w:rsidRPr="00B22065">
      <w:rPr>
        <w:lang w:val="en-US"/>
      </w:rPr>
      <w:t xml:space="preserve"> magazine, 85(205), pp. 363-370, May-August 2018. e-ISSN: 1234-5678</w:t>
    </w:r>
  </w:p>
  <w:p w14:paraId="497CF646" w14:textId="5EA83F8D" w:rsidR="00AF4FF2" w:rsidRPr="00685FA1" w:rsidRDefault="00AF4FF2" w:rsidP="00685FA1">
    <w:pPr>
      <w:pStyle w:val="Piedepgina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180CB" w14:textId="77777777" w:rsidR="00F35E2C" w:rsidRDefault="00F35E2C" w:rsidP="00F35E2C"/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58"/>
      <w:gridCol w:w="6646"/>
    </w:tblGrid>
    <w:tr w:rsidR="00F35E2C" w14:paraId="6A265C5B" w14:textId="77777777" w:rsidTr="000E5716">
      <w:trPr>
        <w:trHeight w:val="318"/>
      </w:trPr>
      <w:tc>
        <w:tcPr>
          <w:tcW w:w="1858" w:type="dxa"/>
        </w:tcPr>
        <w:p w14:paraId="622693C2" w14:textId="77777777" w:rsidR="00F35E2C" w:rsidRDefault="00F35E2C" w:rsidP="00F35E2C">
          <w:pPr>
            <w:pStyle w:val="Piedepgina"/>
            <w:jc w:val="center"/>
          </w:pPr>
          <w:r>
            <w:rPr>
              <w:noProof/>
              <w:lang w:val="en-US"/>
            </w:rPr>
            <w:drawing>
              <wp:inline distT="0" distB="0" distL="0" distR="0" wp14:anchorId="04AB3C18" wp14:editId="382D0D2E">
                <wp:extent cx="1011555" cy="314960"/>
                <wp:effectExtent l="0" t="0" r="4445" b="2540"/>
                <wp:docPr id="553338368" name="Imagen 553338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155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46" w:type="dxa"/>
        </w:tcPr>
        <w:p w14:paraId="7CFF532A" w14:textId="77777777" w:rsidR="00F35E2C" w:rsidRDefault="00000000" w:rsidP="00F35E2C">
          <w:pPr>
            <w:pStyle w:val="Piedepgina"/>
          </w:pPr>
          <w:hyperlink r:id="rId2" w:history="1">
            <w:r w:rsidR="00F35E2C">
              <w:rPr>
                <w:rStyle w:val="Hipervnculo"/>
              </w:rPr>
              <w:t xml:space="preserve">Licencia Creative </w:t>
            </w:r>
            <w:proofErr w:type="spellStart"/>
            <w:r w:rsidR="00F35E2C">
              <w:rPr>
                <w:rStyle w:val="Hipervnculo"/>
              </w:rPr>
              <w:t>Commons</w:t>
            </w:r>
            <w:proofErr w:type="spellEnd"/>
            <w:r w:rsidR="00F35E2C">
              <w:rPr>
                <w:rStyle w:val="Hipervnculo"/>
              </w:rPr>
              <w:t xml:space="preserve"> Atribución 4.0 Internacional (CC BY 4.0)</w:t>
            </w:r>
          </w:hyperlink>
        </w:p>
      </w:tc>
    </w:tr>
  </w:tbl>
  <w:p w14:paraId="5CB1F0B0" w14:textId="77777777" w:rsidR="00F35E2C" w:rsidRDefault="00F35E2C" w:rsidP="00F35E2C">
    <w:pPr>
      <w:pStyle w:val="Piedepgina"/>
      <w:tabs>
        <w:tab w:val="clear" w:pos="8504"/>
      </w:tabs>
      <w:jc w:val="left"/>
    </w:pPr>
    <w:r>
      <w:tab/>
    </w:r>
    <w:r>
      <w:tab/>
    </w:r>
  </w:p>
  <w:p w14:paraId="1A207DAF" w14:textId="77777777" w:rsidR="00685FA1" w:rsidRPr="00B22065" w:rsidRDefault="00685FA1" w:rsidP="00685FA1">
    <w:pPr>
      <w:pStyle w:val="Piedepgina"/>
      <w:jc w:val="center"/>
      <w:rPr>
        <w:lang w:val="en-US"/>
      </w:rPr>
    </w:pPr>
    <w:proofErr w:type="spellStart"/>
    <w:r w:rsidRPr="00B22065">
      <w:rPr>
        <w:lang w:val="en-US"/>
      </w:rPr>
      <w:t>Cátedra</w:t>
    </w:r>
    <w:proofErr w:type="spellEnd"/>
    <w:r w:rsidRPr="00B22065">
      <w:rPr>
        <w:lang w:val="en-US"/>
      </w:rPr>
      <w:t xml:space="preserve"> magazine, 85(205), pp. 363-370, May-August 2018. e-ISSN: 1234-5678</w:t>
    </w:r>
  </w:p>
  <w:p w14:paraId="1D89B9CF" w14:textId="77777777" w:rsidR="00F35E2C" w:rsidRPr="00685FA1" w:rsidRDefault="00F35E2C">
    <w:pPr>
      <w:pStyle w:val="Piedep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0EA827" w14:textId="77777777" w:rsidR="00897DA1" w:rsidRDefault="00897DA1" w:rsidP="001B5B04">
      <w:pPr>
        <w:spacing w:after="0"/>
      </w:pPr>
      <w:r>
        <w:separator/>
      </w:r>
    </w:p>
    <w:p w14:paraId="7355CC96" w14:textId="77777777" w:rsidR="00897DA1" w:rsidRDefault="00897DA1"/>
  </w:footnote>
  <w:footnote w:type="continuationSeparator" w:id="0">
    <w:p w14:paraId="4679CA00" w14:textId="77777777" w:rsidR="00897DA1" w:rsidRDefault="00897DA1" w:rsidP="001B5B04">
      <w:pPr>
        <w:spacing w:after="0"/>
      </w:pPr>
      <w:r>
        <w:continuationSeparator/>
      </w:r>
    </w:p>
    <w:p w14:paraId="494745A8" w14:textId="77777777" w:rsidR="00897DA1" w:rsidRDefault="00897DA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23268082"/>
      <w:docPartObj>
        <w:docPartGallery w:val="Page Numbers (Top of Page)"/>
        <w:docPartUnique/>
      </w:docPartObj>
    </w:sdtPr>
    <w:sdtContent>
      <w:p w14:paraId="4C2DA567" w14:textId="15406E91" w:rsidR="0048670E" w:rsidRDefault="0048670E">
        <w:pPr>
          <w:pStyle w:val="Encabezado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14:paraId="05B36A52" w14:textId="77777777" w:rsidR="00F35E2C" w:rsidRDefault="00F35E2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429135"/>
      <w:docPartObj>
        <w:docPartGallery w:val="Page Numbers (Top of Page)"/>
        <w:docPartUnique/>
      </w:docPartObj>
    </w:sdtPr>
    <w:sdtContent>
      <w:p w14:paraId="78CC3B80" w14:textId="64FA263E" w:rsidR="0048670E" w:rsidRDefault="0048670E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357E1229" w14:textId="77777777" w:rsidR="0048670E" w:rsidRDefault="0048670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70783615"/>
      <w:docPartObj>
        <w:docPartGallery w:val="Page Numbers (Top of Page)"/>
        <w:docPartUnique/>
      </w:docPartObj>
    </w:sdtPr>
    <w:sdtContent>
      <w:p w14:paraId="0974A9B1" w14:textId="44467B6B" w:rsidR="0048670E" w:rsidRDefault="0048670E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58E0C98" w14:textId="77777777" w:rsidR="00F35E2C" w:rsidRDefault="00F35E2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17BB0"/>
    <w:multiLevelType w:val="hybridMultilevel"/>
    <w:tmpl w:val="306CFA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15935"/>
    <w:multiLevelType w:val="hybridMultilevel"/>
    <w:tmpl w:val="38B24F8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81D88"/>
    <w:multiLevelType w:val="multilevel"/>
    <w:tmpl w:val="D08C0472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11DA179E"/>
    <w:multiLevelType w:val="hybridMultilevel"/>
    <w:tmpl w:val="E3EA17E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1A00FF"/>
    <w:multiLevelType w:val="hybridMultilevel"/>
    <w:tmpl w:val="3682A9E8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B52A2A"/>
    <w:multiLevelType w:val="hybridMultilevel"/>
    <w:tmpl w:val="93525EE4"/>
    <w:lvl w:ilvl="0" w:tplc="86F61176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4373E1"/>
    <w:multiLevelType w:val="hybridMultilevel"/>
    <w:tmpl w:val="7EA285A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E366E1"/>
    <w:multiLevelType w:val="hybridMultilevel"/>
    <w:tmpl w:val="52A4E81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6E4032"/>
    <w:multiLevelType w:val="hybridMultilevel"/>
    <w:tmpl w:val="18D02922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1EB6763"/>
    <w:multiLevelType w:val="hybridMultilevel"/>
    <w:tmpl w:val="163413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8C506A"/>
    <w:multiLevelType w:val="hybridMultilevel"/>
    <w:tmpl w:val="6E0C275E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4DF6CA7"/>
    <w:multiLevelType w:val="hybridMultilevel"/>
    <w:tmpl w:val="3E247BE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931026"/>
    <w:multiLevelType w:val="hybridMultilevel"/>
    <w:tmpl w:val="79AAE81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9C4A68"/>
    <w:multiLevelType w:val="multilevel"/>
    <w:tmpl w:val="75A47B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51E636FB"/>
    <w:multiLevelType w:val="hybridMultilevel"/>
    <w:tmpl w:val="0A2EF03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645E51"/>
    <w:multiLevelType w:val="hybridMultilevel"/>
    <w:tmpl w:val="FE582AD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762B57"/>
    <w:multiLevelType w:val="multilevel"/>
    <w:tmpl w:val="B9068B7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5AA23733"/>
    <w:multiLevelType w:val="hybridMultilevel"/>
    <w:tmpl w:val="CF88461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4C78E9"/>
    <w:multiLevelType w:val="hybridMultilevel"/>
    <w:tmpl w:val="96A00D4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095E3E"/>
    <w:multiLevelType w:val="multilevel"/>
    <w:tmpl w:val="6ECCE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D0E7EBD"/>
    <w:multiLevelType w:val="hybridMultilevel"/>
    <w:tmpl w:val="EDAEE75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FB0A63"/>
    <w:multiLevelType w:val="multilevel"/>
    <w:tmpl w:val="2132EBC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721D0888"/>
    <w:multiLevelType w:val="hybridMultilevel"/>
    <w:tmpl w:val="50EE4DC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DA1DCF"/>
    <w:multiLevelType w:val="hybridMultilevel"/>
    <w:tmpl w:val="92CACA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186AED"/>
    <w:multiLevelType w:val="multilevel"/>
    <w:tmpl w:val="09DED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5B90353"/>
    <w:multiLevelType w:val="hybridMultilevel"/>
    <w:tmpl w:val="6E74EE7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2556A6"/>
    <w:multiLevelType w:val="hybridMultilevel"/>
    <w:tmpl w:val="BD8069A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6346751">
    <w:abstractNumId w:val="2"/>
  </w:num>
  <w:num w:numId="2" w16cid:durableId="1303118129">
    <w:abstractNumId w:val="9"/>
  </w:num>
  <w:num w:numId="3" w16cid:durableId="955597052">
    <w:abstractNumId w:val="22"/>
  </w:num>
  <w:num w:numId="4" w16cid:durableId="1453598945">
    <w:abstractNumId w:val="0"/>
  </w:num>
  <w:num w:numId="5" w16cid:durableId="1332946161">
    <w:abstractNumId w:val="6"/>
  </w:num>
  <w:num w:numId="6" w16cid:durableId="1800149609">
    <w:abstractNumId w:val="25"/>
  </w:num>
  <w:num w:numId="7" w16cid:durableId="1037581098">
    <w:abstractNumId w:val="11"/>
  </w:num>
  <w:num w:numId="8" w16cid:durableId="1728992548">
    <w:abstractNumId w:val="26"/>
  </w:num>
  <w:num w:numId="9" w16cid:durableId="66344801">
    <w:abstractNumId w:val="18"/>
  </w:num>
  <w:num w:numId="10" w16cid:durableId="44330687">
    <w:abstractNumId w:val="17"/>
  </w:num>
  <w:num w:numId="11" w16cid:durableId="442269438">
    <w:abstractNumId w:val="14"/>
  </w:num>
  <w:num w:numId="12" w16cid:durableId="1681467050">
    <w:abstractNumId w:val="24"/>
  </w:num>
  <w:num w:numId="13" w16cid:durableId="1142625128">
    <w:abstractNumId w:val="19"/>
  </w:num>
  <w:num w:numId="14" w16cid:durableId="1014838805">
    <w:abstractNumId w:val="20"/>
  </w:num>
  <w:num w:numId="15" w16cid:durableId="201598506">
    <w:abstractNumId w:val="7"/>
  </w:num>
  <w:num w:numId="16" w16cid:durableId="1351490612">
    <w:abstractNumId w:val="13"/>
  </w:num>
  <w:num w:numId="17" w16cid:durableId="622661339">
    <w:abstractNumId w:val="3"/>
  </w:num>
  <w:num w:numId="18" w16cid:durableId="630981942">
    <w:abstractNumId w:val="4"/>
  </w:num>
  <w:num w:numId="19" w16cid:durableId="605885847">
    <w:abstractNumId w:val="1"/>
  </w:num>
  <w:num w:numId="20" w16cid:durableId="290475907">
    <w:abstractNumId w:val="8"/>
  </w:num>
  <w:num w:numId="21" w16cid:durableId="1765373486">
    <w:abstractNumId w:val="10"/>
  </w:num>
  <w:num w:numId="22" w16cid:durableId="89076917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05389366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82271588">
    <w:abstractNumId w:val="23"/>
  </w:num>
  <w:num w:numId="25" w16cid:durableId="5875392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532766890">
    <w:abstractNumId w:val="5"/>
  </w:num>
  <w:num w:numId="27" w16cid:durableId="187546305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989942538">
    <w:abstractNumId w:val="15"/>
  </w:num>
  <w:num w:numId="29" w16cid:durableId="489559359">
    <w:abstractNumId w:val="16"/>
  </w:num>
  <w:num w:numId="30" w16cid:durableId="51782384">
    <w:abstractNumId w:val="21"/>
  </w:num>
  <w:num w:numId="31" w16cid:durableId="1731077512">
    <w:abstractNumId w:val="1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embedTrueTypeFonts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B04"/>
    <w:rsid w:val="0000094A"/>
    <w:rsid w:val="00002870"/>
    <w:rsid w:val="00002E89"/>
    <w:rsid w:val="00007640"/>
    <w:rsid w:val="00015AD3"/>
    <w:rsid w:val="00022D45"/>
    <w:rsid w:val="000248BA"/>
    <w:rsid w:val="00027018"/>
    <w:rsid w:val="000278EF"/>
    <w:rsid w:val="0004028F"/>
    <w:rsid w:val="0004383D"/>
    <w:rsid w:val="0004422C"/>
    <w:rsid w:val="00044359"/>
    <w:rsid w:val="00046CDC"/>
    <w:rsid w:val="0004736B"/>
    <w:rsid w:val="00051532"/>
    <w:rsid w:val="00052E27"/>
    <w:rsid w:val="00055875"/>
    <w:rsid w:val="00063D54"/>
    <w:rsid w:val="00081796"/>
    <w:rsid w:val="000913B1"/>
    <w:rsid w:val="00093844"/>
    <w:rsid w:val="00094504"/>
    <w:rsid w:val="000A353B"/>
    <w:rsid w:val="000A5AAE"/>
    <w:rsid w:val="000B0135"/>
    <w:rsid w:val="000C43E8"/>
    <w:rsid w:val="000E2771"/>
    <w:rsid w:val="000E5098"/>
    <w:rsid w:val="000F0A7F"/>
    <w:rsid w:val="000F7D94"/>
    <w:rsid w:val="000F7F72"/>
    <w:rsid w:val="00102A6E"/>
    <w:rsid w:val="00104028"/>
    <w:rsid w:val="00123403"/>
    <w:rsid w:val="001259FE"/>
    <w:rsid w:val="00127B9C"/>
    <w:rsid w:val="00135228"/>
    <w:rsid w:val="0013701A"/>
    <w:rsid w:val="00137183"/>
    <w:rsid w:val="00143D9C"/>
    <w:rsid w:val="0014435C"/>
    <w:rsid w:val="001471EF"/>
    <w:rsid w:val="00147BD5"/>
    <w:rsid w:val="00151F4A"/>
    <w:rsid w:val="0016263C"/>
    <w:rsid w:val="00171EE3"/>
    <w:rsid w:val="001736B1"/>
    <w:rsid w:val="00174B06"/>
    <w:rsid w:val="00181DDC"/>
    <w:rsid w:val="00184E3F"/>
    <w:rsid w:val="001858AC"/>
    <w:rsid w:val="00186923"/>
    <w:rsid w:val="001914D1"/>
    <w:rsid w:val="0019539D"/>
    <w:rsid w:val="0019557A"/>
    <w:rsid w:val="00196485"/>
    <w:rsid w:val="00197CCF"/>
    <w:rsid w:val="001A6391"/>
    <w:rsid w:val="001B4196"/>
    <w:rsid w:val="001B5B04"/>
    <w:rsid w:val="001B5B2A"/>
    <w:rsid w:val="001B6BBD"/>
    <w:rsid w:val="001C2DF2"/>
    <w:rsid w:val="001C538A"/>
    <w:rsid w:val="001C6E25"/>
    <w:rsid w:val="001C7C52"/>
    <w:rsid w:val="001D0D98"/>
    <w:rsid w:val="001D7336"/>
    <w:rsid w:val="001E3AF7"/>
    <w:rsid w:val="001F058A"/>
    <w:rsid w:val="001F19BF"/>
    <w:rsid w:val="001F1A24"/>
    <w:rsid w:val="002068F8"/>
    <w:rsid w:val="00206CEA"/>
    <w:rsid w:val="002074F9"/>
    <w:rsid w:val="002138A5"/>
    <w:rsid w:val="0021685C"/>
    <w:rsid w:val="0021746B"/>
    <w:rsid w:val="0022040B"/>
    <w:rsid w:val="00222DA5"/>
    <w:rsid w:val="002247EB"/>
    <w:rsid w:val="00224C3F"/>
    <w:rsid w:val="00224FC9"/>
    <w:rsid w:val="00230396"/>
    <w:rsid w:val="00234885"/>
    <w:rsid w:val="002544D3"/>
    <w:rsid w:val="00265353"/>
    <w:rsid w:val="00271052"/>
    <w:rsid w:val="00273731"/>
    <w:rsid w:val="00283B5D"/>
    <w:rsid w:val="00284F6B"/>
    <w:rsid w:val="00286BD4"/>
    <w:rsid w:val="00292777"/>
    <w:rsid w:val="002938AD"/>
    <w:rsid w:val="00297E4F"/>
    <w:rsid w:val="002A1B87"/>
    <w:rsid w:val="002A3039"/>
    <w:rsid w:val="002C4FD5"/>
    <w:rsid w:val="002C5A40"/>
    <w:rsid w:val="002D0F92"/>
    <w:rsid w:val="002D1517"/>
    <w:rsid w:val="002D50D7"/>
    <w:rsid w:val="002D5D3F"/>
    <w:rsid w:val="002D60D0"/>
    <w:rsid w:val="002D7BA7"/>
    <w:rsid w:val="002E61BA"/>
    <w:rsid w:val="002E72E6"/>
    <w:rsid w:val="002F30D5"/>
    <w:rsid w:val="002F3B1C"/>
    <w:rsid w:val="002F70E6"/>
    <w:rsid w:val="0030341A"/>
    <w:rsid w:val="00322D32"/>
    <w:rsid w:val="003256DB"/>
    <w:rsid w:val="00334088"/>
    <w:rsid w:val="003351A6"/>
    <w:rsid w:val="00344F66"/>
    <w:rsid w:val="0034503E"/>
    <w:rsid w:val="0034562D"/>
    <w:rsid w:val="00347DEC"/>
    <w:rsid w:val="00350DCB"/>
    <w:rsid w:val="00355731"/>
    <w:rsid w:val="00361948"/>
    <w:rsid w:val="003630A4"/>
    <w:rsid w:val="00367272"/>
    <w:rsid w:val="00373ACF"/>
    <w:rsid w:val="00381DFA"/>
    <w:rsid w:val="003842DF"/>
    <w:rsid w:val="00384B25"/>
    <w:rsid w:val="003855F6"/>
    <w:rsid w:val="003A6AF4"/>
    <w:rsid w:val="003B1EFE"/>
    <w:rsid w:val="003C37E2"/>
    <w:rsid w:val="003C448E"/>
    <w:rsid w:val="003C6ED1"/>
    <w:rsid w:val="003C7CB4"/>
    <w:rsid w:val="003D1E67"/>
    <w:rsid w:val="003D5F9F"/>
    <w:rsid w:val="003E1C5E"/>
    <w:rsid w:val="003F1EF9"/>
    <w:rsid w:val="003F5708"/>
    <w:rsid w:val="004031EB"/>
    <w:rsid w:val="00410D5C"/>
    <w:rsid w:val="00423986"/>
    <w:rsid w:val="00436EBD"/>
    <w:rsid w:val="00441028"/>
    <w:rsid w:val="00451B94"/>
    <w:rsid w:val="00454636"/>
    <w:rsid w:val="00461423"/>
    <w:rsid w:val="00462359"/>
    <w:rsid w:val="00467D1F"/>
    <w:rsid w:val="0047106D"/>
    <w:rsid w:val="00471FAE"/>
    <w:rsid w:val="00475BDC"/>
    <w:rsid w:val="0047714E"/>
    <w:rsid w:val="004824F9"/>
    <w:rsid w:val="00485A98"/>
    <w:rsid w:val="0048670E"/>
    <w:rsid w:val="00487E3A"/>
    <w:rsid w:val="00493921"/>
    <w:rsid w:val="004948B7"/>
    <w:rsid w:val="004955BE"/>
    <w:rsid w:val="004A05C9"/>
    <w:rsid w:val="004A1511"/>
    <w:rsid w:val="004B20BE"/>
    <w:rsid w:val="004B3A15"/>
    <w:rsid w:val="004B4E9B"/>
    <w:rsid w:val="004C0BC5"/>
    <w:rsid w:val="004D6BAA"/>
    <w:rsid w:val="004E10CD"/>
    <w:rsid w:val="004E3E3A"/>
    <w:rsid w:val="004F3E02"/>
    <w:rsid w:val="004F4700"/>
    <w:rsid w:val="004F5AA6"/>
    <w:rsid w:val="004F5E37"/>
    <w:rsid w:val="00502216"/>
    <w:rsid w:val="00505C53"/>
    <w:rsid w:val="00506729"/>
    <w:rsid w:val="005112D7"/>
    <w:rsid w:val="00513067"/>
    <w:rsid w:val="00515882"/>
    <w:rsid w:val="00517AD4"/>
    <w:rsid w:val="00524F1F"/>
    <w:rsid w:val="00525A55"/>
    <w:rsid w:val="00527F96"/>
    <w:rsid w:val="00530498"/>
    <w:rsid w:val="00537EA8"/>
    <w:rsid w:val="0054137E"/>
    <w:rsid w:val="00546BBC"/>
    <w:rsid w:val="00554D1C"/>
    <w:rsid w:val="005566DD"/>
    <w:rsid w:val="005648A9"/>
    <w:rsid w:val="005656C0"/>
    <w:rsid w:val="005748B0"/>
    <w:rsid w:val="0057658D"/>
    <w:rsid w:val="005778B9"/>
    <w:rsid w:val="0058244E"/>
    <w:rsid w:val="005911E7"/>
    <w:rsid w:val="0059498E"/>
    <w:rsid w:val="00596E5B"/>
    <w:rsid w:val="005A0979"/>
    <w:rsid w:val="005A2029"/>
    <w:rsid w:val="005A4457"/>
    <w:rsid w:val="005B0AF3"/>
    <w:rsid w:val="005B41E1"/>
    <w:rsid w:val="005C1901"/>
    <w:rsid w:val="005C5F86"/>
    <w:rsid w:val="005D62D1"/>
    <w:rsid w:val="005E0FAB"/>
    <w:rsid w:val="005E244B"/>
    <w:rsid w:val="005E33E3"/>
    <w:rsid w:val="005F03EB"/>
    <w:rsid w:val="0060248E"/>
    <w:rsid w:val="00606EEE"/>
    <w:rsid w:val="00607011"/>
    <w:rsid w:val="00617E64"/>
    <w:rsid w:val="006224BA"/>
    <w:rsid w:val="00623BC1"/>
    <w:rsid w:val="00624884"/>
    <w:rsid w:val="00633375"/>
    <w:rsid w:val="00645DE1"/>
    <w:rsid w:val="006463C0"/>
    <w:rsid w:val="006609B5"/>
    <w:rsid w:val="00661FDE"/>
    <w:rsid w:val="0066651F"/>
    <w:rsid w:val="006708E8"/>
    <w:rsid w:val="00672BDE"/>
    <w:rsid w:val="0067708F"/>
    <w:rsid w:val="00681FAA"/>
    <w:rsid w:val="00685FA1"/>
    <w:rsid w:val="006873BB"/>
    <w:rsid w:val="006918AE"/>
    <w:rsid w:val="006958F4"/>
    <w:rsid w:val="006A2AFD"/>
    <w:rsid w:val="006B24C0"/>
    <w:rsid w:val="006B405F"/>
    <w:rsid w:val="006C45F9"/>
    <w:rsid w:val="006C5BE7"/>
    <w:rsid w:val="006D20A4"/>
    <w:rsid w:val="006E2319"/>
    <w:rsid w:val="006E5E0D"/>
    <w:rsid w:val="006F5CD4"/>
    <w:rsid w:val="00701123"/>
    <w:rsid w:val="00703628"/>
    <w:rsid w:val="00705038"/>
    <w:rsid w:val="007075CF"/>
    <w:rsid w:val="00710A17"/>
    <w:rsid w:val="007138DC"/>
    <w:rsid w:val="007151D2"/>
    <w:rsid w:val="00717A49"/>
    <w:rsid w:val="007224E2"/>
    <w:rsid w:val="00724209"/>
    <w:rsid w:val="00724E56"/>
    <w:rsid w:val="0073139F"/>
    <w:rsid w:val="0073454E"/>
    <w:rsid w:val="00735847"/>
    <w:rsid w:val="007419C9"/>
    <w:rsid w:val="00742673"/>
    <w:rsid w:val="007435F0"/>
    <w:rsid w:val="00747A11"/>
    <w:rsid w:val="0075279B"/>
    <w:rsid w:val="00754806"/>
    <w:rsid w:val="007625F4"/>
    <w:rsid w:val="00762947"/>
    <w:rsid w:val="00773BFB"/>
    <w:rsid w:val="0077402D"/>
    <w:rsid w:val="00780478"/>
    <w:rsid w:val="00786FD2"/>
    <w:rsid w:val="00790EF7"/>
    <w:rsid w:val="00796A40"/>
    <w:rsid w:val="007A0780"/>
    <w:rsid w:val="007A484F"/>
    <w:rsid w:val="007A6A6A"/>
    <w:rsid w:val="007B288B"/>
    <w:rsid w:val="007B3B48"/>
    <w:rsid w:val="007B410D"/>
    <w:rsid w:val="007B66B8"/>
    <w:rsid w:val="007D5698"/>
    <w:rsid w:val="007E18B4"/>
    <w:rsid w:val="007F61A1"/>
    <w:rsid w:val="008007D0"/>
    <w:rsid w:val="00804986"/>
    <w:rsid w:val="00806E33"/>
    <w:rsid w:val="00811EC6"/>
    <w:rsid w:val="0081524F"/>
    <w:rsid w:val="0082037D"/>
    <w:rsid w:val="0082041E"/>
    <w:rsid w:val="008264D3"/>
    <w:rsid w:val="008270D4"/>
    <w:rsid w:val="00847DF2"/>
    <w:rsid w:val="00862BB8"/>
    <w:rsid w:val="00863F21"/>
    <w:rsid w:val="00866CB0"/>
    <w:rsid w:val="0086774E"/>
    <w:rsid w:val="00875A3C"/>
    <w:rsid w:val="00876B57"/>
    <w:rsid w:val="00883E74"/>
    <w:rsid w:val="0089358E"/>
    <w:rsid w:val="008954AA"/>
    <w:rsid w:val="00897DA1"/>
    <w:rsid w:val="008A4AD9"/>
    <w:rsid w:val="008A4B32"/>
    <w:rsid w:val="008B0B4B"/>
    <w:rsid w:val="008B3026"/>
    <w:rsid w:val="008B3F57"/>
    <w:rsid w:val="008B48C0"/>
    <w:rsid w:val="008C04AB"/>
    <w:rsid w:val="008C05AF"/>
    <w:rsid w:val="008C4029"/>
    <w:rsid w:val="008D61C6"/>
    <w:rsid w:val="008E235C"/>
    <w:rsid w:val="008E42ED"/>
    <w:rsid w:val="008E4C93"/>
    <w:rsid w:val="008E71D9"/>
    <w:rsid w:val="00904857"/>
    <w:rsid w:val="009126E1"/>
    <w:rsid w:val="00922A5E"/>
    <w:rsid w:val="00936C1D"/>
    <w:rsid w:val="00965A44"/>
    <w:rsid w:val="00974FAF"/>
    <w:rsid w:val="009771F2"/>
    <w:rsid w:val="00986833"/>
    <w:rsid w:val="00993A0C"/>
    <w:rsid w:val="009A36BD"/>
    <w:rsid w:val="009A7094"/>
    <w:rsid w:val="009B14B9"/>
    <w:rsid w:val="009B2A83"/>
    <w:rsid w:val="009C0661"/>
    <w:rsid w:val="009C2E83"/>
    <w:rsid w:val="009C6282"/>
    <w:rsid w:val="009D62C5"/>
    <w:rsid w:val="009E3505"/>
    <w:rsid w:val="009E4F92"/>
    <w:rsid w:val="009E50DD"/>
    <w:rsid w:val="009E5984"/>
    <w:rsid w:val="009E64A7"/>
    <w:rsid w:val="009E6514"/>
    <w:rsid w:val="009E7296"/>
    <w:rsid w:val="009F148F"/>
    <w:rsid w:val="009F2E72"/>
    <w:rsid w:val="00A02FCE"/>
    <w:rsid w:val="00A05DA6"/>
    <w:rsid w:val="00A25EAA"/>
    <w:rsid w:val="00A27538"/>
    <w:rsid w:val="00A512AE"/>
    <w:rsid w:val="00A53FDE"/>
    <w:rsid w:val="00A551B1"/>
    <w:rsid w:val="00A72C9E"/>
    <w:rsid w:val="00A73F9A"/>
    <w:rsid w:val="00A86491"/>
    <w:rsid w:val="00A87E5D"/>
    <w:rsid w:val="00A91A5B"/>
    <w:rsid w:val="00A940E9"/>
    <w:rsid w:val="00A96444"/>
    <w:rsid w:val="00A97A82"/>
    <w:rsid w:val="00AA07D5"/>
    <w:rsid w:val="00AA0E28"/>
    <w:rsid w:val="00AA2F6A"/>
    <w:rsid w:val="00AB27BB"/>
    <w:rsid w:val="00AB2E02"/>
    <w:rsid w:val="00AB36C1"/>
    <w:rsid w:val="00AB5061"/>
    <w:rsid w:val="00AC1DF4"/>
    <w:rsid w:val="00AC543F"/>
    <w:rsid w:val="00AC7288"/>
    <w:rsid w:val="00AD059D"/>
    <w:rsid w:val="00AD5430"/>
    <w:rsid w:val="00AE0235"/>
    <w:rsid w:val="00AE1105"/>
    <w:rsid w:val="00AE245C"/>
    <w:rsid w:val="00AF2CF2"/>
    <w:rsid w:val="00AF4FF2"/>
    <w:rsid w:val="00B064AD"/>
    <w:rsid w:val="00B10D2A"/>
    <w:rsid w:val="00B1559B"/>
    <w:rsid w:val="00B174A9"/>
    <w:rsid w:val="00B22DCB"/>
    <w:rsid w:val="00B24246"/>
    <w:rsid w:val="00B2519F"/>
    <w:rsid w:val="00B2668C"/>
    <w:rsid w:val="00B271F9"/>
    <w:rsid w:val="00B35DB6"/>
    <w:rsid w:val="00B36E42"/>
    <w:rsid w:val="00B407B4"/>
    <w:rsid w:val="00B449C8"/>
    <w:rsid w:val="00B51F61"/>
    <w:rsid w:val="00B56CC1"/>
    <w:rsid w:val="00B61675"/>
    <w:rsid w:val="00B7088B"/>
    <w:rsid w:val="00B76C96"/>
    <w:rsid w:val="00B83F1B"/>
    <w:rsid w:val="00B84F39"/>
    <w:rsid w:val="00B86BB5"/>
    <w:rsid w:val="00B92EAA"/>
    <w:rsid w:val="00B94CB0"/>
    <w:rsid w:val="00B9576D"/>
    <w:rsid w:val="00B9689A"/>
    <w:rsid w:val="00B96D0F"/>
    <w:rsid w:val="00BA06D5"/>
    <w:rsid w:val="00BA1C73"/>
    <w:rsid w:val="00BC60FC"/>
    <w:rsid w:val="00BC67FE"/>
    <w:rsid w:val="00BD039D"/>
    <w:rsid w:val="00BD0860"/>
    <w:rsid w:val="00BD1193"/>
    <w:rsid w:val="00BD1AEA"/>
    <w:rsid w:val="00BE2A69"/>
    <w:rsid w:val="00BF2023"/>
    <w:rsid w:val="00BF7106"/>
    <w:rsid w:val="00C01841"/>
    <w:rsid w:val="00C045A3"/>
    <w:rsid w:val="00C119F2"/>
    <w:rsid w:val="00C258E8"/>
    <w:rsid w:val="00C266FD"/>
    <w:rsid w:val="00C27556"/>
    <w:rsid w:val="00C36172"/>
    <w:rsid w:val="00C371B4"/>
    <w:rsid w:val="00C4401E"/>
    <w:rsid w:val="00C45104"/>
    <w:rsid w:val="00C45E29"/>
    <w:rsid w:val="00C4764B"/>
    <w:rsid w:val="00C50B73"/>
    <w:rsid w:val="00C547DB"/>
    <w:rsid w:val="00C63A27"/>
    <w:rsid w:val="00C644CE"/>
    <w:rsid w:val="00C709BD"/>
    <w:rsid w:val="00C7551C"/>
    <w:rsid w:val="00C96834"/>
    <w:rsid w:val="00C97734"/>
    <w:rsid w:val="00CA74E5"/>
    <w:rsid w:val="00CA7F23"/>
    <w:rsid w:val="00CC0285"/>
    <w:rsid w:val="00CC3544"/>
    <w:rsid w:val="00CD3425"/>
    <w:rsid w:val="00CD4E90"/>
    <w:rsid w:val="00CE355D"/>
    <w:rsid w:val="00CE4B29"/>
    <w:rsid w:val="00CE6B6F"/>
    <w:rsid w:val="00CF2343"/>
    <w:rsid w:val="00CF372A"/>
    <w:rsid w:val="00CF5A18"/>
    <w:rsid w:val="00CF641D"/>
    <w:rsid w:val="00CF6B6D"/>
    <w:rsid w:val="00D02392"/>
    <w:rsid w:val="00D03948"/>
    <w:rsid w:val="00D0785C"/>
    <w:rsid w:val="00D10FD3"/>
    <w:rsid w:val="00D16B1E"/>
    <w:rsid w:val="00D16DD6"/>
    <w:rsid w:val="00D2115B"/>
    <w:rsid w:val="00D217FD"/>
    <w:rsid w:val="00D223F6"/>
    <w:rsid w:val="00D23256"/>
    <w:rsid w:val="00D32ED6"/>
    <w:rsid w:val="00D37EC1"/>
    <w:rsid w:val="00D4048F"/>
    <w:rsid w:val="00D42BC8"/>
    <w:rsid w:val="00D45283"/>
    <w:rsid w:val="00D56EDC"/>
    <w:rsid w:val="00D76A4F"/>
    <w:rsid w:val="00D77267"/>
    <w:rsid w:val="00D84520"/>
    <w:rsid w:val="00DA3043"/>
    <w:rsid w:val="00DA3182"/>
    <w:rsid w:val="00DA5FF4"/>
    <w:rsid w:val="00DB7EFB"/>
    <w:rsid w:val="00DD32B5"/>
    <w:rsid w:val="00DD5406"/>
    <w:rsid w:val="00DD7102"/>
    <w:rsid w:val="00DE6718"/>
    <w:rsid w:val="00DF3428"/>
    <w:rsid w:val="00DF450D"/>
    <w:rsid w:val="00DF6B7A"/>
    <w:rsid w:val="00DF7B29"/>
    <w:rsid w:val="00DF7C26"/>
    <w:rsid w:val="00E05B76"/>
    <w:rsid w:val="00E07B0A"/>
    <w:rsid w:val="00E11483"/>
    <w:rsid w:val="00E21801"/>
    <w:rsid w:val="00E36906"/>
    <w:rsid w:val="00E44B85"/>
    <w:rsid w:val="00E51A5A"/>
    <w:rsid w:val="00E521F7"/>
    <w:rsid w:val="00E5624F"/>
    <w:rsid w:val="00E82E59"/>
    <w:rsid w:val="00E845F0"/>
    <w:rsid w:val="00E91B1E"/>
    <w:rsid w:val="00E9416F"/>
    <w:rsid w:val="00EA0F8F"/>
    <w:rsid w:val="00EA6D3B"/>
    <w:rsid w:val="00EB0EEE"/>
    <w:rsid w:val="00EB4B76"/>
    <w:rsid w:val="00EB707F"/>
    <w:rsid w:val="00EE0285"/>
    <w:rsid w:val="00EE033C"/>
    <w:rsid w:val="00F01F95"/>
    <w:rsid w:val="00F04F20"/>
    <w:rsid w:val="00F12E7D"/>
    <w:rsid w:val="00F14768"/>
    <w:rsid w:val="00F25709"/>
    <w:rsid w:val="00F261BF"/>
    <w:rsid w:val="00F326E5"/>
    <w:rsid w:val="00F35E2C"/>
    <w:rsid w:val="00F40E76"/>
    <w:rsid w:val="00F5290C"/>
    <w:rsid w:val="00F647AE"/>
    <w:rsid w:val="00F67DD9"/>
    <w:rsid w:val="00F807FD"/>
    <w:rsid w:val="00F82B86"/>
    <w:rsid w:val="00F85AF2"/>
    <w:rsid w:val="00F92CAF"/>
    <w:rsid w:val="00F97F1A"/>
    <w:rsid w:val="00FA7F97"/>
    <w:rsid w:val="00FB5BCD"/>
    <w:rsid w:val="00FB7221"/>
    <w:rsid w:val="00FE00EF"/>
    <w:rsid w:val="00FF17F8"/>
    <w:rsid w:val="00FF253F"/>
    <w:rsid w:val="00FF26CC"/>
    <w:rsid w:val="00FF5772"/>
    <w:rsid w:val="00FF6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D41E4E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5698"/>
    <w:pPr>
      <w:spacing w:line="240" w:lineRule="auto"/>
      <w:jc w:val="both"/>
    </w:pPr>
    <w:rPr>
      <w:rFonts w:ascii="Cambria" w:hAnsi="Cambria"/>
    </w:rPr>
  </w:style>
  <w:style w:type="paragraph" w:styleId="Ttulo1">
    <w:name w:val="heading 1"/>
    <w:basedOn w:val="Normal"/>
    <w:next w:val="Normal"/>
    <w:link w:val="Ttulo1Car"/>
    <w:uiPriority w:val="9"/>
    <w:qFormat/>
    <w:rsid w:val="004A1511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73F9A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736B1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736B1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736B1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736B1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736B1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736B1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736B1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A15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73F9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1736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736B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736B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736B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736B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736B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736B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1B5B04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1B5B04"/>
  </w:style>
  <w:style w:type="paragraph" w:styleId="Piedepgina">
    <w:name w:val="footer"/>
    <w:basedOn w:val="Normal"/>
    <w:link w:val="PiedepginaCar"/>
    <w:uiPriority w:val="99"/>
    <w:unhideWhenUsed/>
    <w:rsid w:val="001B5B04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5B04"/>
  </w:style>
  <w:style w:type="character" w:styleId="Hipervnculo">
    <w:name w:val="Hyperlink"/>
    <w:basedOn w:val="Fuentedeprrafopredeter"/>
    <w:uiPriority w:val="99"/>
    <w:unhideWhenUsed/>
    <w:rsid w:val="00F14768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14768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F147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E5624F"/>
    <w:pPr>
      <w:spacing w:before="480" w:after="480"/>
      <w:contextualSpacing/>
      <w:jc w:val="center"/>
    </w:pPr>
    <w:rPr>
      <w:rFonts w:asciiTheme="majorHAnsi" w:eastAsiaTheme="majorEastAsia" w:hAnsiTheme="majorHAnsi" w:cstheme="majorBidi"/>
      <w:b/>
      <w:color w:val="2F5496" w:themeColor="accent1" w:themeShade="BF"/>
      <w:spacing w:val="-10"/>
      <w:kern w:val="28"/>
      <w:sz w:val="48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5624F"/>
    <w:rPr>
      <w:rFonts w:asciiTheme="majorHAnsi" w:eastAsiaTheme="majorEastAsia" w:hAnsiTheme="majorHAnsi" w:cstheme="majorBidi"/>
      <w:b/>
      <w:color w:val="2F5496" w:themeColor="accent1" w:themeShade="BF"/>
      <w:spacing w:val="-10"/>
      <w:kern w:val="28"/>
      <w:sz w:val="48"/>
      <w:szCs w:val="56"/>
    </w:rPr>
  </w:style>
  <w:style w:type="paragraph" w:customStyle="1" w:styleId="Autor">
    <w:name w:val="Autor"/>
    <w:basedOn w:val="Normal"/>
    <w:next w:val="Afiliacin"/>
    <w:link w:val="AutorCar"/>
    <w:qFormat/>
    <w:rsid w:val="00AF2CF2"/>
    <w:pPr>
      <w:spacing w:before="120" w:after="60"/>
      <w:jc w:val="right"/>
    </w:pPr>
    <w:rPr>
      <w:sz w:val="28"/>
    </w:rPr>
  </w:style>
  <w:style w:type="paragraph" w:customStyle="1" w:styleId="Afiliacin">
    <w:name w:val="Afiliación"/>
    <w:basedOn w:val="Normal"/>
    <w:link w:val="AfiliacinCar"/>
    <w:qFormat/>
    <w:rsid w:val="00AF2CF2"/>
    <w:pPr>
      <w:spacing w:after="0"/>
      <w:jc w:val="right"/>
    </w:pPr>
  </w:style>
  <w:style w:type="character" w:customStyle="1" w:styleId="AfiliacinCar">
    <w:name w:val="Afiliación Car"/>
    <w:basedOn w:val="Fuentedeprrafopredeter"/>
    <w:link w:val="Afiliacin"/>
    <w:rsid w:val="00AF2CF2"/>
    <w:rPr>
      <w:rFonts w:ascii="Cambria" w:hAnsi="Cambria"/>
    </w:rPr>
  </w:style>
  <w:style w:type="character" w:customStyle="1" w:styleId="AutorCar">
    <w:name w:val="Autor Car"/>
    <w:basedOn w:val="Fuentedeprrafopredeter"/>
    <w:link w:val="Autor"/>
    <w:rsid w:val="00AF2CF2"/>
    <w:rPr>
      <w:rFonts w:ascii="Cambria" w:hAnsi="Cambria"/>
      <w:sz w:val="28"/>
    </w:rPr>
  </w:style>
  <w:style w:type="paragraph" w:customStyle="1" w:styleId="ReferenciaAPA">
    <w:name w:val="Referencia APA"/>
    <w:basedOn w:val="Normal"/>
    <w:link w:val="ReferenciaAPACar"/>
    <w:qFormat/>
    <w:rsid w:val="005911E7"/>
    <w:pPr>
      <w:ind w:left="709" w:hanging="709"/>
    </w:pPr>
    <w:rPr>
      <w:lang w:val="en-US"/>
    </w:rPr>
  </w:style>
  <w:style w:type="character" w:customStyle="1" w:styleId="ReferenciaAPACar">
    <w:name w:val="Referencia APA Car"/>
    <w:basedOn w:val="Fuentedeprrafopredeter"/>
    <w:link w:val="ReferenciaAPA"/>
    <w:rsid w:val="005911E7"/>
    <w:rPr>
      <w:rFonts w:ascii="Cambria" w:hAnsi="Cambria"/>
      <w:lang w:val="en-US"/>
    </w:rPr>
  </w:style>
  <w:style w:type="table" w:customStyle="1" w:styleId="InformeAPA">
    <w:name w:val="Informe APA"/>
    <w:basedOn w:val="Tablanormal"/>
    <w:uiPriority w:val="99"/>
    <w:rsid w:val="002138A5"/>
    <w:pPr>
      <w:spacing w:after="0" w:line="240" w:lineRule="auto"/>
    </w:pPr>
    <w:rPr>
      <w:rFonts w:eastAsiaTheme="minorEastAsia"/>
      <w:color w:val="000000" w:themeColor="text1"/>
      <w:sz w:val="24"/>
      <w:szCs w:val="24"/>
      <w:lang w:eastAsia="ja-JP"/>
    </w:rPr>
    <w:tblPr>
      <w:tblBorders>
        <w:top w:val="single" w:sz="12" w:space="0" w:color="auto"/>
        <w:bottom w:val="single" w:sz="12" w:space="0" w:color="auto"/>
      </w:tblBorders>
    </w:tblPr>
    <w:tblStylePr w:type="firstRow">
      <w:rPr>
        <w:rFonts w:asciiTheme="majorHAnsi" w:hAnsiTheme="majorHAnsi"/>
      </w:rPr>
      <w:tblPr/>
      <w:tcPr>
        <w:tcBorders>
          <w:top w:val="single" w:sz="12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tulononumerado">
    <w:name w:val="Título no numerado"/>
    <w:basedOn w:val="Ttulo1"/>
    <w:next w:val="Normal"/>
    <w:link w:val="TtulononumeradoCar"/>
    <w:qFormat/>
    <w:rsid w:val="009A36BD"/>
    <w:pPr>
      <w:numPr>
        <w:numId w:val="0"/>
      </w:numPr>
    </w:pPr>
  </w:style>
  <w:style w:type="character" w:customStyle="1" w:styleId="TtulononumeradoCar">
    <w:name w:val="Título no numerado Car"/>
    <w:basedOn w:val="Ttulo1Car"/>
    <w:link w:val="Ttulononumerado"/>
    <w:rsid w:val="009A36B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Descripcin">
    <w:name w:val="caption"/>
    <w:basedOn w:val="Normal"/>
    <w:next w:val="Normal"/>
    <w:uiPriority w:val="35"/>
    <w:unhideWhenUsed/>
    <w:qFormat/>
    <w:rsid w:val="00C119F2"/>
    <w:pPr>
      <w:spacing w:before="120" w:after="200"/>
      <w:jc w:val="center"/>
    </w:pPr>
    <w:rPr>
      <w:iCs/>
      <w:color w:val="44546A" w:themeColor="text2"/>
      <w:sz w:val="18"/>
      <w:szCs w:val="18"/>
    </w:rPr>
  </w:style>
  <w:style w:type="paragraph" w:styleId="Prrafodelista">
    <w:name w:val="List Paragraph"/>
    <w:basedOn w:val="Normal"/>
    <w:link w:val="PrrafodelistaCar"/>
    <w:uiPriority w:val="34"/>
    <w:qFormat/>
    <w:rsid w:val="00811EC6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locked/>
    <w:rsid w:val="00A53FDE"/>
    <w:rPr>
      <w:rFonts w:ascii="Cambria" w:hAnsi="Cambria"/>
    </w:rPr>
  </w:style>
  <w:style w:type="paragraph" w:styleId="Cita">
    <w:name w:val="Quote"/>
    <w:basedOn w:val="Normal"/>
    <w:next w:val="Normal"/>
    <w:link w:val="CitaCar"/>
    <w:autoRedefine/>
    <w:uiPriority w:val="29"/>
    <w:qFormat/>
    <w:rsid w:val="00C119F2"/>
    <w:pPr>
      <w:spacing w:before="200"/>
      <w:ind w:left="864" w:right="864"/>
    </w:pPr>
    <w:rPr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9F2"/>
    <w:rPr>
      <w:rFonts w:ascii="Cambria" w:hAnsi="Cambria"/>
      <w:iCs/>
      <w:color w:val="404040" w:themeColor="text1" w:themeTint="BF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A484F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A484F"/>
    <w:rPr>
      <w:rFonts w:ascii="Cambria" w:hAnsi="Cambria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7A484F"/>
    <w:rPr>
      <w:vertAlign w:val="superscript"/>
    </w:rPr>
  </w:style>
  <w:style w:type="paragraph" w:customStyle="1" w:styleId="Ttulootroidioma">
    <w:name w:val="Título otro idioma"/>
    <w:basedOn w:val="Ttulo"/>
    <w:link w:val="TtulootroidiomaCar"/>
    <w:qFormat/>
    <w:rsid w:val="00E5624F"/>
    <w:rPr>
      <w:i/>
      <w:sz w:val="40"/>
      <w:lang w:val="en-US"/>
    </w:rPr>
  </w:style>
  <w:style w:type="character" w:customStyle="1" w:styleId="TtulootroidiomaCar">
    <w:name w:val="Título otro idioma Car"/>
    <w:basedOn w:val="TtuloCar"/>
    <w:link w:val="Ttulootroidioma"/>
    <w:rsid w:val="00E5624F"/>
    <w:rPr>
      <w:rFonts w:asciiTheme="majorHAnsi" w:eastAsiaTheme="majorEastAsia" w:hAnsiTheme="majorHAnsi" w:cstheme="majorBidi"/>
      <w:b/>
      <w:i/>
      <w:color w:val="2F5496" w:themeColor="accent1" w:themeShade="BF"/>
      <w:spacing w:val="-10"/>
      <w:kern w:val="28"/>
      <w:sz w:val="40"/>
      <w:szCs w:val="56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06CE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06CE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06CEA"/>
    <w:rPr>
      <w:rFonts w:ascii="Cambria" w:hAnsi="Cambria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06CE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06CEA"/>
    <w:rPr>
      <w:rFonts w:ascii="Cambria" w:hAnsi="Cambria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6CE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6CEA"/>
    <w:rPr>
      <w:rFonts w:ascii="Segoe UI" w:hAnsi="Segoe UI" w:cs="Segoe UI"/>
      <w:sz w:val="18"/>
      <w:szCs w:val="18"/>
    </w:rPr>
  </w:style>
  <w:style w:type="paragraph" w:styleId="Bibliografa">
    <w:name w:val="Bibliography"/>
    <w:basedOn w:val="Normal"/>
    <w:next w:val="Normal"/>
    <w:uiPriority w:val="37"/>
    <w:unhideWhenUsed/>
    <w:rsid w:val="001F1A24"/>
  </w:style>
  <w:style w:type="character" w:styleId="nfasis">
    <w:name w:val="Emphasis"/>
    <w:basedOn w:val="Fuentedeprrafopredeter"/>
    <w:uiPriority w:val="20"/>
    <w:qFormat/>
    <w:rsid w:val="007138DC"/>
    <w:rPr>
      <w:i/>
      <w:iCs/>
    </w:rPr>
  </w:style>
  <w:style w:type="character" w:styleId="Textoennegrita">
    <w:name w:val="Strong"/>
    <w:aliases w:val="Negrita"/>
    <w:basedOn w:val="Fuentedeprrafopredeter"/>
    <w:uiPriority w:val="22"/>
    <w:qFormat/>
    <w:rsid w:val="007138DC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9A7094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96834"/>
    <w:rPr>
      <w:color w:val="605E5C"/>
      <w:shd w:val="clear" w:color="auto" w:fill="E1DFDD"/>
    </w:rPr>
  </w:style>
  <w:style w:type="character" w:customStyle="1" w:styleId="req">
    <w:name w:val="req"/>
    <w:basedOn w:val="Fuentedeprrafopredeter"/>
    <w:rsid w:val="00AA07D5"/>
  </w:style>
  <w:style w:type="table" w:customStyle="1" w:styleId="Tablaconcuadrcula1">
    <w:name w:val="Tabla con cuadrícula1"/>
    <w:basedOn w:val="Tablanormal"/>
    <w:next w:val="Tablaconcuadrcula"/>
    <w:uiPriority w:val="39"/>
    <w:rsid w:val="002D5D3F"/>
    <w:pPr>
      <w:spacing w:after="0" w:line="240" w:lineRule="auto"/>
    </w:pPr>
    <w:rPr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2D5D3F"/>
    <w:pPr>
      <w:spacing w:after="0" w:line="240" w:lineRule="auto"/>
    </w:pPr>
    <w:rPr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41">
    <w:name w:val="Tabla de cuadrícula 41"/>
    <w:basedOn w:val="Tablanormal"/>
    <w:next w:val="Tabladecuadrcula4"/>
    <w:uiPriority w:val="49"/>
    <w:rsid w:val="002D5D3F"/>
    <w:pPr>
      <w:spacing w:after="0" w:line="240" w:lineRule="auto"/>
    </w:pPr>
    <w:rPr>
      <w:lang w:val="es-EC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Tabladecuadrcula4">
    <w:name w:val="Grid Table 4"/>
    <w:basedOn w:val="Tablanormal"/>
    <w:uiPriority w:val="49"/>
    <w:rsid w:val="002D5D3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unhideWhenUsed/>
    <w:rsid w:val="003351A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C" w:eastAsia="es-ES_tradnl"/>
    </w:rPr>
  </w:style>
  <w:style w:type="character" w:customStyle="1" w:styleId="Mencinsinresolver20">
    <w:name w:val="Mención sin resolver2"/>
    <w:basedOn w:val="Fuentedeprrafopredeter"/>
    <w:uiPriority w:val="99"/>
    <w:semiHidden/>
    <w:unhideWhenUsed/>
    <w:rsid w:val="00A53FDE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A53FDE"/>
    <w:rPr>
      <w:color w:val="605E5C"/>
      <w:shd w:val="clear" w:color="auto" w:fill="E1DFDD"/>
    </w:rPr>
  </w:style>
  <w:style w:type="paragraph" w:customStyle="1" w:styleId="TextoPrincipal">
    <w:name w:val="Texto Principal"/>
    <w:basedOn w:val="Normal"/>
    <w:link w:val="TextoPrincipalCar"/>
    <w:qFormat/>
    <w:rsid w:val="00A53FDE"/>
    <w:pPr>
      <w:spacing w:after="0"/>
      <w:ind w:firstLine="425"/>
    </w:pPr>
    <w:rPr>
      <w:rFonts w:ascii="Arial" w:hAnsi="Arial" w:cs="Arial"/>
      <w:sz w:val="18"/>
      <w:szCs w:val="18"/>
      <w:lang w:val="es-MX"/>
    </w:rPr>
  </w:style>
  <w:style w:type="character" w:customStyle="1" w:styleId="TextoPrincipalCar">
    <w:name w:val="Texto Principal Car"/>
    <w:basedOn w:val="Fuentedeprrafopredeter"/>
    <w:link w:val="TextoPrincipal"/>
    <w:rsid w:val="00A53FDE"/>
    <w:rPr>
      <w:rFonts w:ascii="Arial" w:hAnsi="Arial" w:cs="Arial"/>
      <w:sz w:val="18"/>
      <w:szCs w:val="18"/>
      <w:lang w:val="es-MX"/>
    </w:rPr>
  </w:style>
  <w:style w:type="paragraph" w:customStyle="1" w:styleId="Tablas">
    <w:name w:val="Tablas"/>
    <w:basedOn w:val="Normal"/>
    <w:link w:val="TablasCar"/>
    <w:qFormat/>
    <w:rsid w:val="00A53FDE"/>
    <w:pPr>
      <w:spacing w:after="0" w:line="360" w:lineRule="auto"/>
      <w:jc w:val="center"/>
    </w:pPr>
    <w:rPr>
      <w:rFonts w:ascii="Arial" w:eastAsia="Times New Roman" w:hAnsi="Arial" w:cs="Arial"/>
      <w:lang w:val="es-EC"/>
    </w:rPr>
  </w:style>
  <w:style w:type="character" w:customStyle="1" w:styleId="TablasCar">
    <w:name w:val="Tablas Car"/>
    <w:basedOn w:val="Fuentedeprrafopredeter"/>
    <w:link w:val="Tablas"/>
    <w:rsid w:val="00A53FDE"/>
    <w:rPr>
      <w:rFonts w:ascii="Arial" w:eastAsia="Times New Roman" w:hAnsi="Arial" w:cs="Arial"/>
      <w:lang w:val="es-EC"/>
    </w:rPr>
  </w:style>
  <w:style w:type="character" w:customStyle="1" w:styleId="normaltextrun">
    <w:name w:val="normaltextrun"/>
    <w:basedOn w:val="Fuentedeprrafopredeter"/>
    <w:rsid w:val="00A53FDE"/>
  </w:style>
  <w:style w:type="character" w:customStyle="1" w:styleId="eop">
    <w:name w:val="eop"/>
    <w:basedOn w:val="Fuentedeprrafopredeter"/>
    <w:rsid w:val="00A53FDE"/>
  </w:style>
  <w:style w:type="character" w:customStyle="1" w:styleId="il">
    <w:name w:val="il"/>
    <w:basedOn w:val="Fuentedeprrafopredeter"/>
    <w:rsid w:val="001C538A"/>
  </w:style>
  <w:style w:type="character" w:customStyle="1" w:styleId="orcid-id">
    <w:name w:val="orcid-id"/>
    <w:basedOn w:val="Fuentedeprrafopredeter"/>
    <w:rsid w:val="001C538A"/>
  </w:style>
  <w:style w:type="character" w:styleId="Textodelmarcadordeposicin">
    <w:name w:val="Placeholder Text"/>
    <w:basedOn w:val="Fuentedeprrafopredeter"/>
    <w:uiPriority w:val="99"/>
    <w:semiHidden/>
    <w:rsid w:val="00C4401E"/>
    <w:rPr>
      <w:color w:val="808080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C4401E"/>
    <w:rPr>
      <w:color w:val="605E5C"/>
      <w:shd w:val="clear" w:color="auto" w:fill="E1DFDD"/>
    </w:rPr>
  </w:style>
  <w:style w:type="paragraph" w:customStyle="1" w:styleId="Default">
    <w:name w:val="Default"/>
    <w:rsid w:val="00C4401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440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Courier New" w:eastAsia="Times New Roman" w:hAnsi="Courier New" w:cs="Courier New"/>
      <w:sz w:val="20"/>
      <w:szCs w:val="20"/>
      <w:lang w:eastAsia="es-ES_tradn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C4401E"/>
    <w:rPr>
      <w:rFonts w:ascii="Courier New" w:eastAsia="Times New Roman" w:hAnsi="Courier New" w:cs="Courier New"/>
      <w:sz w:val="20"/>
      <w:szCs w:val="20"/>
      <w:lang w:eastAsia="es-ES_tradnl"/>
    </w:rPr>
  </w:style>
  <w:style w:type="character" w:customStyle="1" w:styleId="apple-converted-space">
    <w:name w:val="apple-converted-space"/>
    <w:basedOn w:val="Fuentedeprrafopredeter"/>
    <w:rsid w:val="00C4401E"/>
  </w:style>
  <w:style w:type="paragraph" w:customStyle="1" w:styleId="Standard">
    <w:name w:val="Standard"/>
    <w:rsid w:val="00C4401E"/>
    <w:pPr>
      <w:suppressAutoHyphens/>
      <w:autoSpaceDN w:val="0"/>
      <w:spacing w:after="0" w:line="240" w:lineRule="auto"/>
      <w:textAlignment w:val="baseline"/>
    </w:pPr>
    <w:rPr>
      <w:rFonts w:ascii="Liberation Serif" w:eastAsia="WenQuanYi Micro Hei" w:hAnsi="Liberation Serif" w:cs="Lohit Devanagari"/>
      <w:kern w:val="3"/>
      <w:sz w:val="24"/>
      <w:szCs w:val="24"/>
      <w:lang w:val="es-EC" w:eastAsia="zh-CN" w:bidi="hi-IN"/>
    </w:rPr>
  </w:style>
  <w:style w:type="character" w:customStyle="1" w:styleId="article-title">
    <w:name w:val="article-title"/>
    <w:basedOn w:val="Fuentedeprrafopredeter"/>
    <w:rsid w:val="00C4401E"/>
  </w:style>
  <w:style w:type="character" w:customStyle="1" w:styleId="a">
    <w:name w:val="_"/>
    <w:basedOn w:val="Fuentedeprrafopredeter"/>
    <w:rsid w:val="00C4401E"/>
  </w:style>
  <w:style w:type="character" w:customStyle="1" w:styleId="ff4">
    <w:name w:val="ff4"/>
    <w:basedOn w:val="Fuentedeprrafopredeter"/>
    <w:rsid w:val="00C4401E"/>
  </w:style>
  <w:style w:type="character" w:customStyle="1" w:styleId="ff1">
    <w:name w:val="ff1"/>
    <w:basedOn w:val="Fuentedeprrafopredeter"/>
    <w:rsid w:val="00C4401E"/>
  </w:style>
  <w:style w:type="paragraph" w:styleId="Textoindependiente">
    <w:name w:val="Body Text"/>
    <w:basedOn w:val="Normal"/>
    <w:link w:val="TextoindependienteCar"/>
    <w:rsid w:val="00C4401E"/>
    <w:pPr>
      <w:tabs>
        <w:tab w:val="left" w:pos="0"/>
      </w:tabs>
      <w:overflowPunct w:val="0"/>
      <w:autoSpaceDE w:val="0"/>
      <w:autoSpaceDN w:val="0"/>
      <w:adjustRightInd w:val="0"/>
      <w:spacing w:after="0"/>
      <w:textAlignment w:val="baseline"/>
    </w:pPr>
    <w:rPr>
      <w:rFonts w:ascii="Verdana" w:eastAsia="Times New Roman" w:hAnsi="Verdana" w:cs="Times New Roman"/>
      <w:sz w:val="24"/>
      <w:szCs w:val="20"/>
      <w:lang w:val="es-EC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4401E"/>
    <w:rPr>
      <w:rFonts w:ascii="Verdana" w:eastAsia="Times New Roman" w:hAnsi="Verdana" w:cs="Times New Roman"/>
      <w:sz w:val="24"/>
      <w:szCs w:val="20"/>
      <w:lang w:val="es-EC" w:eastAsia="es-ES"/>
    </w:rPr>
  </w:style>
  <w:style w:type="character" w:customStyle="1" w:styleId="notice-moduledetail-content">
    <w:name w:val="notice-module_detail-content"/>
    <w:basedOn w:val="Fuentedeprrafopredeter"/>
    <w:rsid w:val="00C4401E"/>
  </w:style>
  <w:style w:type="paragraph" w:customStyle="1" w:styleId="xmsonormal">
    <w:name w:val="x_msonormal"/>
    <w:basedOn w:val="Normal"/>
    <w:rsid w:val="00C4401E"/>
    <w:pPr>
      <w:spacing w:before="100" w:beforeAutospacing="1" w:after="100" w:afterAutospacing="1"/>
      <w:jc w:val="left"/>
    </w:pPr>
    <w:rPr>
      <w:rFonts w:ascii="Times" w:eastAsiaTheme="minorEastAsia" w:hAnsi="Times"/>
      <w:sz w:val="20"/>
      <w:szCs w:val="20"/>
      <w:lang w:val="es-EC" w:eastAsia="es-ES"/>
    </w:rPr>
  </w:style>
  <w:style w:type="character" w:customStyle="1" w:styleId="tlid-translation">
    <w:name w:val="tlid-translation"/>
    <w:basedOn w:val="Fuentedeprrafopredeter"/>
    <w:rsid w:val="00C4401E"/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E369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7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1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8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0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/4.0/deed.es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/4.0/deed.es" TargetMode="External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/4.0/deed.es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Fun15</b:Tag>
    <b:SourceType>InternetSite</b:SourceType>
    <b:Guid>{F91E4395-3A3D-4995-9C50-52051967854E}</b:Guid>
    <b:Author>
      <b:Author>
        <b:Corporate>Fundéu</b:Corporate>
      </b:Author>
    </b:Author>
    <b:Title>los nombres propios extranjeros no necesitan cursiva</b:Title>
    <b:Year>2015</b:Year>
    <b:URL>https://www.fundeu.es/recomendacion/nombres-propios-extranjeros-cursiva/</b:URL>
    <b:YearAccessed>2018</b:YearAccessed>
    <b:MonthAccessed>junio</b:MonthAccessed>
    <b:DayAccessed>25</b:DayAccessed>
    <b:RefOrder>6</b:RefOrder>
  </b:Source>
  <b:Source>
    <b:Tag>Rea14</b:Tag>
    <b:SourceType>Book</b:SourceType>
    <b:Guid>{8BFAF23F-546F-480D-B813-EF4EAC7DDF5E}</b:Guid>
    <b:Author>
      <b:Author>
        <b:Corporate>Real Academia Española y Asociación de Academias de la Lengua Española</b:Corporate>
      </b:Author>
    </b:Author>
    <b:Title>Diccionario de la lengua española</b:Title>
    <b:Year>2014</b:Year>
    <b:City>Madrid</b:City>
    <b:Publisher>Espasa Libros</b:Publisher>
    <b:RefOrder>3</b:RefOrder>
  </b:Source>
  <b:Source>
    <b:Tag>Rea10</b:Tag>
    <b:SourceType>Book</b:SourceType>
    <b:Guid>{ADC29CB7-4272-42F3-9642-8669E4A4E4FA}</b:Guid>
    <b:Author>
      <b:Author>
        <b:Corporate>Real Academia Española y Asociación de Academias de la Lengua Española</b:Corporate>
      </b:Author>
    </b:Author>
    <b:Title>Ortografía de la lengua española</b:Title>
    <b:Year>2010</b:Year>
    <b:City>Madrid</b:City>
    <b:Publisher>Espasa Libros</b:Publisher>
    <b:RefOrder>2</b:RefOrder>
  </b:Source>
  <b:Source>
    <b:Tag>Ame10</b:Tag>
    <b:SourceType>Book</b:SourceType>
    <b:Guid>{32CD1889-A4D4-4F89-B539-C7A93B90B065}</b:Guid>
    <b:Author>
      <b:Author>
        <b:Corporate>American Psychological Association</b:Corporate>
      </b:Author>
    </b:Author>
    <b:Title>Publication manual of the American Psychological Association</b:Title>
    <b:Year>2010</b:Year>
    <b:City>Washington, DC</b:City>
    <b:Publisher>American Psychological Association</b:Publisher>
    <b:Edition>6</b:Edition>
    <b:RefOrder>1</b:RefOrder>
  </b:Source>
  <b:Source>
    <b:Tag>Fun112</b:Tag>
    <b:SourceType>InternetSite</b:SourceType>
    <b:Guid>{C7044999-27DE-46E9-829E-BDE1654EDD41}</b:Guid>
    <b:Author>
      <b:Author>
        <b:Corporate>Fundéu</b:Corporate>
      </b:Author>
    </b:Author>
    <b:Title>prefijos: cuatro claves para una buena redacción</b:Title>
    <b:Year>2011a</b:Year>
    <b:URL>https://www.fundeu.es/recomendacion/prefijos-cuatro-claves-para-una-buena-redaccion-817/</b:URL>
    <b:YearAccessed>2018</b:YearAccessed>
    <b:MonthAccessed>junio</b:MonthAccessed>
    <b:DayAccessed>25</b:DayAccessed>
    <b:RefOrder>7</b:RefOrder>
  </b:Source>
  <b:Source>
    <b:Tag>Fun11</b:Tag>
    <b:SourceType>InternetSite</b:SourceType>
    <b:Guid>{48354B6F-03D5-4DDF-B629-C8B2E734001D}</b:Guid>
    <b:Title>títulos, escritura correcta</b:Title>
    <b:Year>2011b</b:Year>
    <b:Author>
      <b:Author>
        <b:Corporate>Fundéu</b:Corporate>
      </b:Author>
    </b:Author>
    <b:URL>https://www.fundeu.es/recomendacion/titulos-escritura-correcta/</b:URL>
    <b:YearAccessed>2018</b:YearAccessed>
    <b:MonthAccessed>junio</b:MonthAccessed>
    <b:DayAccessed>25</b:DayAccessed>
    <b:RefOrder>4</b:RefOrder>
  </b:Source>
  <b:Source>
    <b:Tag>Fun111</b:Tag>
    <b:SourceType>InternetSite</b:SourceType>
    <b:Guid>{E5942ED0-60C6-48D5-A4F2-D8E71F7E4781}</b:Guid>
    <b:Author>
      <b:Author>
        <b:Corporate>Fundéu</b:Corporate>
      </b:Author>
    </b:Author>
    <b:Title>y/o, fórmula innecesaria</b:Title>
    <b:Year>2011c</b:Year>
    <b:URL>https://www.fundeu.es/recomendacion/yo-formula-innecesaria-1021/</b:URL>
    <b:YearAccessed>2018</b:YearAccessed>
    <b:MonthAccessed>junio</b:MonthAccessed>
    <b:DayAccessed>25</b:DayAccessed>
    <b:RefOrder>8</b:RefOrder>
  </b:Source>
  <b:Source>
    <b:Tag>Fun121</b:Tag>
    <b:SourceType>InternetSite</b:SourceType>
    <b:Guid>{A1A66D17-A51D-4EC7-A7E3-5FD1F2E425F8}</b:Guid>
    <b:Title>el % se escribe separado de la cifra a la que acompaña</b:Title>
    <b:Year>2012a</b:Year>
    <b:Author>
      <b:Author>
        <b:Corporate>Fundéu</b:Corporate>
      </b:Author>
    </b:Author>
    <b:URL>https://www.fundeu.es/recomendacion/el-se-escribe-separado-de-la-cifra-a-la-que-acompana-802/</b:URL>
    <b:YearAccessed>2018</b:YearAccessed>
    <b:MonthAccessed>junio</b:MonthAccessed>
    <b:DayAccessed>25</b:DayAccessed>
    <b:RefOrder>9</b:RefOrder>
  </b:Source>
  <b:Source>
    <b:Tag>Fun12</b:Tag>
    <b:SourceType>InternetSite</b:SourceType>
    <b:Guid>{36171FA1-5C03-4B46-AAF3-510B778F3012}</b:Guid>
    <b:Author>
      <b:Author>
        <b:Corporate>Fundéu</b:Corporate>
      </b:Author>
    </b:Author>
    <b:Title>mayúsculas (normas)</b:Title>
    <b:Year>2012b</b:Year>
    <b:URL>https://www.fundeu.es/consulta/normas-sobre-uso-de-mayusculas-27610/</b:URL>
    <b:YearAccessed>2018</b:YearAccessed>
    <b:MonthAccessed>junio</b:MonthAccessed>
    <b:DayAccessed>25</b:DayAccessed>
    <b:RefOrder>5</b:RefOrder>
  </b:Source>
  <b:Source>
    <b:Tag>Jos12</b:Tag>
    <b:SourceType>Book</b:SourceType>
    <b:Guid>{9898DF37-37FD-44A0-9C98-C6B0CB0CD32E}</b:Guid>
    <b:Title>Writing science : how to write papers that get cited and proposals that get funded</b:Title>
    <b:Year>2012</b:Year>
    <b:Author>
      <b:Author>
        <b:NameList>
          <b:Person>
            <b:Last>Schimel</b:Last>
            <b:First>Joshua</b:First>
          </b:Person>
        </b:NameList>
      </b:Author>
    </b:Author>
    <b:City>New York</b:City>
    <b:Publisher>Oxford University Press</b:Publisher>
    <b:RefOrder>10</b:RefOrder>
  </b:Source>
  <b:Source>
    <b:Tag>Yua13</b:Tag>
    <b:SourceType>JournalArticle</b:SourceType>
    <b:Guid>{78F08C22-164C-45BD-B3EA-677C624D85FA}</b:Guid>
    <b:Title>The Yin and Yang of Processing Data Warehousing</b:Title>
    <b:Pages>817-828</b:Pages>
    <b:Year>2013</b:Year>
    <b:Author>
      <b:Author>
        <b:NameList>
          <b:Person>
            <b:Last>Yuan</b:Last>
            <b:First>Y</b:First>
          </b:Person>
          <b:Person>
            <b:Last>Lee</b:Last>
            <b:First>R</b:First>
          </b:Person>
          <b:Person>
            <b:Last>Zhang</b:Last>
            <b:First>X</b:First>
          </b:Person>
        </b:NameList>
      </b:Author>
    </b:Author>
    <b:JournalName>Proceedings of the VLDB Endowment</b:JournalName>
    <b:YearAccessed>2018</b:YearAccessed>
    <b:MonthAccessed>Febrero</b:MonthAccessed>
    <b:DayAccessed>9</b:DayAccessed>
    <b:DOI>10.14778/2536206.2536210</b:DOI>
    <b:RefOrder>1</b:RefOrder>
  </b:Source>
  <b:Source>
    <b:Tag>Yam12</b:Tag>
    <b:SourceType>ConferenceProceedings</b:SourceType>
    <b:Guid>{6BA99CBB-9DEA-4DC2-B59F-E3DB6178AB03}</b:Guid>
    <b:Author>
      <b:Author>
        <b:NameList>
          <b:Person>
            <b:Last>Yaman</b:Last>
            <b:First>S</b:First>
          </b:Person>
        </b:NameList>
      </b:Author>
    </b:Author>
    <b:Title>Introduction to Column-Oriented Database</b:Title>
    <b:JournalName>Univ. Helsinki</b:JournalName>
    <b:Year>2012</b:Year>
    <b:City>Helsinki</b:City>
    <b:YearAccessed>2018</b:YearAccessed>
    <b:MonthAccessed>Marzo</b:MonthAccessed>
    <b:DayAccessed>8</b:DayAccessed>
    <b:ConferenceName>Columnar Databases</b:ConferenceName>
    <b:RefOrder>2</b:RefOrder>
  </b:Source>
  <b:Source>
    <b:Tag>Wix14</b:Tag>
    <b:SourceType>JournalArticle</b:SourceType>
    <b:Guid>{182BF3EC-B5BA-4290-8DC1-54DBCEEAF42D}</b:Guid>
    <b:Author>
      <b:Author>
        <b:NameList>
          <b:Person>
            <b:Last>Wixom</b:Last>
            <b:First>B</b:First>
          </b:Person>
          <b:Person>
            <b:Last>Otros</b:Last>
          </b:Person>
        </b:NameList>
      </b:Author>
    </b:Author>
    <b:Title>The current state of business intelligence in academia: The arrival of big data.</b:Title>
    <b:JournalName>Communications of the Association for Information Systems</b:JournalName>
    <b:Year>2014</b:Year>
    <b:Pages>1-13</b:Pages>
    <b:YearAccessed>2018</b:YearAccessed>
    <b:MonthAccessed>Enero</b:MonthAccessed>
    <b:DayAccessed>12</b:DayAccessed>
    <b:Volume>XXXIV</b:Volume>
    <b:URL>http://aisel.aisnet.org/cais/vol34/iss1/1</b:URL>
    <b:RefOrder>3</b:RefOrder>
  </b:Source>
  <b:Source>
    <b:Tag>Wil74</b:Tag>
    <b:SourceType>JournalArticle</b:SourceType>
    <b:Guid>{C60378DD-5205-4361-A87D-1D1B3BA61231}</b:Guid>
    <b:Title>A  Model for Assessing Impact of Institutional Studies </b:Title>
    <b:InternetSiteTitle>A Model for Assessing Impact of Institutional Studies </b:InternetSiteTitle>
    <b:Year>1974</b:Year>
    <b:Month>julio </b:Month>
    <b:JournalName>ERIC</b:JournalName>
    <b:Pages>11</b:Pages>
    <b:Author>
      <b:Author>
        <b:NameList>
          <b:Person>
            <b:Last>Willet</b:Last>
            <b:First>Lynn</b:First>
            <b:Middle>H.</b:Middle>
          </b:Person>
        </b:NameList>
      </b:Author>
    </b:Author>
    <b:RefOrder>4</b:RefOrder>
  </b:Source>
  <b:Source>
    <b:Tag>Wag</b:Tag>
    <b:SourceType>JournalArticle</b:SourceType>
    <b:Guid>{11AB7F92-7551-4BEA-A454-CC28A5742418}</b:Guid>
    <b:Author>
      <b:Author>
        <b:NameList>
          <b:Person>
            <b:Last>Wagner</b:Last>
            <b:First>C.</b:First>
          </b:Person>
          <b:Person>
            <b:Last>Majchrzak</b:Last>
            <b:First>A.</b:First>
          </b:Person>
        </b:NameList>
      </b:Author>
    </b:Author>
    <b:Title>Enabling Customer-Centricity Using Wiki the Wiki Way</b:Title>
    <b:JournalName>Journal of Management Information Systems</b:JournalName>
    <b:Pages>17-43</b:Pages>
    <b:Year>2007</b:Year>
    <b:Volume>23</b:Volume>
    <b:Issue>3</b:Issue>
    <b:URL>https://www.tandfonline.com/doi/abs/10.2753/MIS0742-1222230302</b:URL>
    <b:DOI>10.2753/MIS0742-1222230302</b:DOI>
    <b:RefOrder>5</b:RefOrder>
  </b:Source>
  <b:Source>
    <b:Tag>Vat12</b:Tag>
    <b:SourceType>JournalArticle</b:SourceType>
    <b:Guid>{DEAE9749-684D-4364-A201-3D558614692D}</b:Guid>
    <b:Title>SQL and NoSQL Databases</b:Title>
    <b:Year>2012</b:Year>
    <b:Author>
      <b:Author>
        <b:NameList>
          <b:Person>
            <b:Last>Vatika</b:Last>
            <b:First>Sharma</b:First>
          </b:Person>
          <b:Person>
            <b:Last>Meenu</b:Last>
            <b:First>Dave</b:First>
          </b:Person>
        </b:NameList>
      </b:Author>
    </b:Author>
    <b:JournalName>International Journal of Advanced Research in Computer Science and Software Engineering</b:JournalName>
    <b:Pages>20-27</b:Pages>
    <b:YearAccessed>2018</b:YearAccessed>
    <b:MonthAccessed>Marzo</b:MonthAccessed>
    <b:DayAccessed>3</b:DayAccessed>
    <b:RefOrder>6</b:RefOrder>
  </b:Source>
  <b:Source>
    <b:Tag>Zoi09</b:Tag>
    <b:SourceType>JournalArticle</b:SourceType>
    <b:Guid>{81959521-D873-4501-BF71-11E85C9B8082}</b:Guid>
    <b:Author>
      <b:Author>
        <b:NameList>
          <b:Person>
            <b:Last>Vargas</b:Last>
            <b:First>Zoila</b:First>
          </b:Person>
        </b:NameList>
      </b:Author>
    </b:Author>
    <b:Title>LA INVESTIGACIÓN APLICADA: UNA FORMA DE CONOCER LAS REALIDADES CON EVIDENCIA CIENTÍFICA</b:Title>
    <b:JournalName>Revista Educación</b:JournalName>
    <b:Year>2009</b:Year>
    <b:Pages>155-165</b:Pages>
    <b:Volume>33</b:Volume>
    <b:Issue>1</b:Issue>
    <b:YearAccessed>2018</b:YearAccessed>
    <b:MonthAccessed>Febrero</b:MonthAccessed>
    <b:DayAccessed>13</b:DayAccessed>
    <b:DOI>https://doi.org/10.15517/revedu.v33i1.538</b:DOI>
    <b:RefOrder>7</b:RefOrder>
  </b:Source>
  <b:Source>
    <b:Tag>Tha18</b:Tag>
    <b:SourceType>JournalArticle</b:SourceType>
    <b:Guid>{31BC940E-AF65-444A-803C-5C892A60324D}</b:Guid>
    <b:Author>
      <b:Author>
        <b:NameList>
          <b:Person>
            <b:Last>Thakur</b:Last>
            <b:First>Rakhi</b:First>
          </b:Person>
        </b:NameList>
      </b:Author>
    </b:Author>
    <b:Title>Customer engagement and online reviews</b:Title>
    <b:JournalName>Journal of Retailing and Consumer Services</b:JournalName>
    <b:Year>2018</b:Year>
    <b:Pages>48-59</b:Pages>
    <b:Volume>41</b:Volume>
    <b:DOI>10.1016/j.jretconser.2017.11.002</b:DOI>
    <b:RefOrder>8</b:RefOrder>
  </b:Source>
  <b:Source>
    <b:Tag>Str13</b:Tag>
    <b:SourceType>InternetSite</b:SourceType>
    <b:Guid>{2C0E6F77-F9EB-49EC-87EF-3A9A89537C1C}</b:Guid>
    <b:Title>NoSQL – A relational database management system</b:Title>
    <b:Year>2013</b:Year>
    <b:Author>
      <b:Author>
        <b:NameList>
          <b:Person>
            <b:Last>Strozzi</b:Last>
            <b:First>C</b:First>
          </b:Person>
        </b:NameList>
      </b:Author>
    </b:Author>
    <b:URL>http://www.strozzi.it.</b:URL>
    <b:YearAccessed>2018</b:YearAccessed>
    <b:MonthAccessed>Marzo</b:MonthAccessed>
    <b:DayAccessed>16</b:DayAccessed>
    <b:RefOrder>9</b:RefOrder>
  </b:Source>
  <b:Source>
    <b:Tag>Str11</b:Tag>
    <b:SourceType>Book</b:SourceType>
    <b:Guid>{9A996174-1504-4A16-B316-F737D4E921F1}</b:Guid>
    <b:Author>
      <b:Author>
        <b:NameList>
          <b:Person>
            <b:Last>Strauch</b:Last>
            <b:First>Christof</b:First>
          </b:Person>
        </b:NameList>
      </b:Author>
    </b:Author>
    <b:Title>NoSQL Databases</b:Title>
    <b:Year>2011</b:Year>
    <b:City>Stuttgart</b:City>
    <b:Publisher>Lecture Notes</b:Publisher>
    <b:YearAccessed>2018</b:YearAccessed>
    <b:MonthAccessed>Febrero</b:MonthAccessed>
    <b:DayAccessed>25</b:DayAccessed>
    <b:URL>http://www.christof-strauch.de/nosqldbs</b:URL>
    <b:Volume>20</b:Volume>
    <b:RefOrder>10</b:RefOrder>
  </b:Source>
  <b:Source>
    <b:Tag>Sto10</b:Tag>
    <b:SourceType>JournalArticle</b:SourceType>
    <b:Guid>{5BC71A81-6579-43F3-A252-29A77162EC09}</b:Guid>
    <b:Author>
      <b:Author>
        <b:NameList>
          <b:Person>
            <b:Last>Stonebraker</b:Last>
            <b:First>Michael</b:First>
          </b:Person>
        </b:NameList>
      </b:Author>
    </b:Author>
    <b:Title>SQL databases vs. NoSQL databases.</b:Title>
    <b:JournalName>Communications of the ACM</b:JournalName>
    <b:Year>2010</b:Year>
    <b:Pages>10-11</b:Pages>
    <b:YearAccessed>2018</b:YearAccessed>
    <b:MonthAccessed>Febrero</b:MonthAccessed>
    <b:DayAccessed>12</b:DayAccessed>
    <b:DOI>10.1145/1721654.1721659</b:DOI>
    <b:Volume>LIII</b:Volume>
    <b:RefOrder>11</b:RefOrder>
  </b:Source>
  <b:Source>
    <b:Tag>Sto101</b:Tag>
    <b:SourceType>DocumentFromInternetSite</b:SourceType>
    <b:Guid>{D21360ED-3877-43D9-9B16-2FB29C7C004B}</b:Guid>
    <b:Title>Errors in Database Systems, Eventual Consistency, and the CAP Theorem</b:Title>
    <b:Year>2010</b:Year>
    <b:URL>http://cacm.acm.org/blogs/blog-cacm/83396-errors-in-database-systems-eventual-consistency-and-the-cap-theorem/fulltext</b:URL>
    <b:Author>
      <b:Author>
        <b:NameList>
          <b:Person>
            <b:Last>Stonebraker</b:Last>
            <b:First>M</b:First>
          </b:Person>
        </b:NameList>
      </b:Author>
    </b:Author>
    <b:YearAccessed>2018</b:YearAccessed>
    <b:MonthAccessed>Enero</b:MonthAccessed>
    <b:DayAccessed>28</b:DayAccessed>
    <b:ShortTitle>Errors in database systems, eventual consistency, and the cap theorem.</b:ShortTitle>
    <b:InternetSiteTitle>Communications of the ACM</b:InternetSiteTitle>
    <b:Month>Abril</b:Month>
    <b:Day>5</b:Day>
    <b:RefOrder>12</b:RefOrder>
  </b:Source>
  <b:Source>
    <b:Tag>Sim12</b:Tag>
    <b:SourceType>Report</b:SourceType>
    <b:Guid>{9746A2C8-E80D-4779-9FFE-40D1FF1F6D8B}</b:Guid>
    <b:Title>Report to Brewer’s original presentation of his CAP Theorem at the Symposium on Principles of Distributed Computing</b:Title>
    <b:Year>2012</b:Year>
    <b:Author>
      <b:Author>
        <b:NameList>
          <b:Person>
            <b:Last>Simon</b:Last>
            <b:First>S</b:First>
          </b:Person>
        </b:NameList>
      </b:Author>
    </b:Author>
    <b:Publisher>Distributed Information Systems</b:Publisher>
    <b:City>Suiza</b:City>
    <b:YearAccessed>2018</b:YearAccessed>
    <b:MonthAccessed>Marzo</b:MonthAccessed>
    <b:DayAccessed>18</b:DayAccessed>
    <b:URL>https://fenix.tecnico.ulisboa.pt/downloadFile/845043405442708/10.e-CAP-3.pdf</b:URL>
    <b:RefOrder>13</b:RefOrder>
  </b:Source>
  <b:Source>
    <b:Tag>Sam10</b:Tag>
    <b:SourceType>Book</b:SourceType>
    <b:Guid>{209FC704-840D-4A5F-B9A6-285E7138A2D4}</b:Guid>
    <b:Author>
      <b:Author>
        <b:NameList>
          <b:Person>
            <b:Last>Sampieri</b:Last>
            <b:First>R</b:First>
          </b:Person>
          <b:Person>
            <b:Last>Fernández C</b:Last>
            <b:First>Baptista</b:First>
            <b:Middle>,P</b:Middle>
          </b:Person>
        </b:NameList>
      </b:Author>
    </b:Author>
    <b:Title>Metodología de la investigación</b:Title>
    <b:Year>2010</b:Year>
    <b:City>México</b:City>
    <b:Publisher>The McGraw-Hill</b:Publisher>
    <b:Volume>V</b:Volume>
    <b:YearAccessed>2018</b:YearAccessed>
    <b:MonthAccessed>Abril</b:MonthAccessed>
    <b:DayAccessed>13</b:DayAccessed>
    <b:RefOrder>14</b:RefOrder>
  </b:Source>
  <b:Source>
    <b:Tag>Sak13</b:Tag>
    <b:SourceType>Misc</b:SourceType>
    <b:Guid>{08ACB98C-17AE-4255-996F-F7A6199D764E}</b:Guid>
    <b:Title>In-memory Business Intelligence Verifying its Benefits against Conventional Approaches</b:Title>
    <b:Year>2013</b:Year>
    <b:Publisher>KTH, School of Information and Communication Technology </b:Publisher>
    <b:Author>
      <b:Author>
        <b:NameList>
          <b:Person>
            <b:Last>Sakulsorn</b:Last>
            <b:First>Pattaravadee</b:First>
          </b:Person>
        </b:NameList>
      </b:Author>
    </b:Author>
    <b:JournalName>KTH, School of Information and Communication Technology </b:JournalName>
    <b:PublicationTitle>In-memory Business Intelligence</b:PublicationTitle>
    <b:YearAccessed>2018</b:YearAccessed>
    <b:MonthAccessed>Abril </b:MonthAccessed>
    <b:DayAccessed>4</b:DayAccessed>
    <b:URL>urn:nbn:se:kth:diva-128449</b:URL>
    <b:RefOrder>15</b:RefOrder>
  </b:Source>
  <b:Source>
    <b:Tag>Sad13</b:Tag>
    <b:SourceType>JournalArticle</b:SourceType>
    <b:Guid>{08CC0940-677B-4E96-9C43-D890E1B57B68}</b:Guid>
    <b:Title>NoSQL Distilled, A brief guide to the emerging word of polyglote, Persistence</b:Title>
    <b:Year>2013</b:Year>
    <b:Author>
      <b:Author>
        <b:NameList>
          <b:Person>
            <b:Last>Sadalage P</b:Last>
            <b:First>Fowler</b:First>
            <b:Middle>M</b:Middle>
          </b:Person>
        </b:NameList>
      </b:Author>
    </b:Author>
    <b:City>Boston</b:City>
    <b:Publisher>Addison Wesley</b:Publisher>
    <b:YearAccessed>2018</b:YearAccessed>
    <b:MonthAccessed>Marzo</b:MonthAccessed>
    <b:DayAccessed>10</b:DayAccessed>
    <b:Pages>520-525</b:Pages>
    <b:Volume>XXIX</b:Volume>
    <b:DOI>10.1016/j.jksuci.2016.06.007</b:DOI>
    <b:RefOrder>16</b:RefOrder>
  </b:Source>
  <b:Source>
    <b:Tag>Rub17</b:Tag>
    <b:SourceType>InternetSite</b:SourceType>
    <b:Guid>{662E2A61-1D16-4827-B066-C3681DB096D6}</b:Guid>
    <b:Author>
      <b:Author>
        <b:NameList>
          <b:Person>
            <b:Last>Rubenfa</b:Last>
          </b:Person>
        </b:NameList>
      </b:Author>
    </b:Author>
    <b:Title>GENTEBA:DEV</b:Title>
    <b:InternetSiteTitle>GENTEBA:DEV Web Site</b:InternetSiteTitle>
    <b:Year>2017</b:Year>
    <b:Month>Mayo</b:Month>
    <b:Day>30</b:Day>
    <b:URL>https://www.genbetadev.com/bases-de-datos/nosql-clasificacion-de-las-bases-de-datos-segun-el-teorema-cap</b:URL>
    <b:YearAccessed>2018</b:YearAccessed>
    <b:MonthAccessed>Febrero</b:MonthAccessed>
    <b:DayAccessed>22</b:DayAccessed>
    <b:RefOrder>17</b:RefOrder>
  </b:Source>
  <b:Source>
    <b:Tag>Ant12</b:Tag>
    <b:SourceType>JournalArticle</b:SourceType>
    <b:Guid>{4E37E9AD-F1AE-4AD7-A759-45E0B8E05E34}</b:Guid>
    <b:Author>
      <b:Author>
        <b:NameList>
          <b:Person>
            <b:Last>Rodríguez</b:Last>
            <b:First>A</b:First>
          </b:Person>
          <b:Person>
            <b:Last>Patricia</b:Last>
            <b:First>Santamaría</b:First>
          </b:Person>
        </b:NameList>
      </b:Author>
    </b:Author>
    <b:Title>Análisis del uso de las redes sociales en Internet</b:Title>
    <b:Year>2012</b:Year>
    <b:JournalName>ícono 14 Revista de comunicación y tecnologías emergentes</b:JournalName>
    <b:Pages>228-246</b:Pages>
    <b:City>Madrid</b:City>
    <b:Volume>10</b:Volume>
    <b:Issue>2</b:Issue>
    <b:DOI>10.7195/ri14.v10i2.198</b:DOI>
    <b:StandardNumber>ISSN: 1697 - 8293</b:StandardNumber>
    <b:URL>https://icono14.net/ojs/index.php/icono14/article/view/198/372</b:URL>
    <b:RefOrder>18</b:RefOrder>
  </b:Source>
  <b:Source>
    <b:Tag>Rob15</b:Tag>
    <b:SourceType>JournalArticle</b:SourceType>
    <b:Guid>{B51CD44E-58DA-4468-9203-67AECE72D0B6}</b:Guid>
    <b:Author>
      <b:Author>
        <b:NameList>
          <b:Person>
            <b:Last>Robles</b:Last>
            <b:First>D</b:First>
          </b:Person>
          <b:Person>
            <b:Last>Sánchez</b:Last>
            <b:First>M</b:First>
          </b:Person>
          <b:Person>
            <b:Last>Serrano</b:Last>
            <b:First>R</b:First>
          </b:Person>
          <b:Person>
            <b:Last>Adárraga</b:Last>
            <b:First>B</b:First>
          </b:Person>
          <b:Person>
            <b:Last>Heredia</b:Last>
            <b:First>D</b:First>
          </b:Person>
        </b:NameList>
      </b:Author>
    </b:Author>
    <b:Title>¿Qué características tienen los esquemas NoSQL?</b:Title>
    <b:JournalName>Investigación y Desarrollo en TIC</b:JournalName>
    <b:Year>2015</b:Year>
    <b:Pages>40-44</b:Pages>
    <b:Volume>6</b:Volume>
    <b:Issue>1</b:Issue>
    <b:YearAccessed>2018</b:YearAccessed>
    <b:MonthAccessed>Enero</b:MonthAccessed>
    <b:DayAccessed>13</b:DayAccessed>
    <b:RefOrder>19</b:RefOrder>
  </b:Source>
  <b:Source>
    <b:Tag>Ric14</b:Tag>
    <b:SourceType>JournalArticle</b:SourceType>
    <b:Guid>{78D5FF01-61CF-40CD-AF45-E4B06D83E5AC}</b:Guid>
    <b:Author>
      <b:Author>
        <b:NameList>
          <b:Person>
            <b:Last>Richard</b:Last>
            <b:First>Branch</b:First>
          </b:Person>
          <b:Person>
            <b:Last>Heather</b:Last>
            <b:First>Tjeerdsma</b:First>
          </b:Person>
        </b:NameList>
      </b:Author>
    </b:Author>
    <b:Title>Cloud Computing and Big Data: A Review of Current Service Models and Hardware Perspectives</b:Title>
    <b:Year>2014</b:Year>
    <b:JournalName>Journal of Software Engineering and Applications</b:JournalName>
    <b:Pages>686-693</b:Pages>
    <b:YearAccessed>2018</b:YearAccessed>
    <b:MonthAccessed>Enero</b:MonthAccessed>
    <b:DayAccessed>23</b:DayAccessed>
    <b:Volume>VII</b:Volume>
    <b:DOI>10.4236/jsea.2014.78063  </b:DOI>
    <b:RefOrder>20</b:RefOrder>
  </b:Source>
  <b:Source>
    <b:Tag>Ram10</b:Tag>
    <b:SourceType>Book</b:SourceType>
    <b:Guid>{62F7795C-91A7-4A9C-9179-A5406AA690CA}</b:Guid>
    <b:Title>Fundamentals of Database Systems</b:Title>
    <b:Year>2015</b:Year>
    <b:Author>
      <b:Author>
        <b:NameList>
          <b:Person>
            <b:Last>Ramez</b:Last>
            <b:First>Elmasri</b:First>
          </b:Person>
          <b:Person>
            <b:Last>Shamkant</b:Last>
            <b:First>Navathe</b:First>
          </b:Person>
        </b:NameList>
      </b:Author>
    </b:Author>
    <b:Publisher>Pearson</b:Publisher>
    <b:Volume>VII</b:Volume>
    <b:YearAccessed>2018</b:YearAccessed>
    <b:MonthAccessed>Febrero</b:MonthAccessed>
    <b:DayAccessed>10</b:DayAccessed>
    <b:Pages>177-180</b:Pages>
    <b:City>New Jersey</b:City>
    <b:URL>http://noahc.me/Fundamentals%20of%20Database%20Systems%20(7th%20edition).pdf</b:URL>
    <b:RefOrder>21</b:RefOrder>
  </b:Source>
  <b:Source>
    <b:Tag>Pöy13</b:Tag>
    <b:SourceType>JournalArticle</b:SourceType>
    <b:Guid>{DA6B3ADB-A656-4386-9AA4-AFFFD177FDCB}</b:Guid>
    <b:Title>Can we get from liking to buying? Behavioral differences in hedonic and utilitarian Facebook usage</b:Title>
    <b:JournalName>Electronic Commerce Research and Applications</b:JournalName>
    <b:Year>2013</b:Year>
    <b:Pages>224-235</b:Pages>
    <b:Author>
      <b:Author>
        <b:NameList>
          <b:Person>
            <b:Last>Pöyry</b:Last>
            <b:First>Essi</b:First>
          </b:Person>
          <b:Person>
            <b:Last>Parvinen</b:Last>
            <b:First>Petri</b:First>
          </b:Person>
          <b:Person>
            <b:Last>Malmivaara</b:Last>
            <b:First>Tuuli</b:First>
          </b:Person>
        </b:NameList>
      </b:Author>
    </b:Author>
    <b:Volume>12</b:Volume>
    <b:Issue>4</b:Issue>
    <b:URL>https://www.sciencedirect.com/science/article/pii/S1567422313000069?via%3Dihub</b:URL>
    <b:DOI>10.1016/j.elerap.2013.01.003</b:DOI>
    <b:RefOrder>22</b:RefOrder>
  </b:Source>
  <b:Source>
    <b:Tag>Pla15</b:Tag>
    <b:SourceType>Book</b:SourceType>
    <b:Guid>{43D997C4-4AFF-49CA-BE18-C5469B09EBF3}</b:Guid>
    <b:Author>
      <b:Author>
        <b:NameList>
          <b:Person>
            <b:Last>Plattner</b:Last>
            <b:First>Hasso</b:First>
          </b:Person>
          <b:Person>
            <b:Last>Leukert</b:Last>
            <b:First>Bernd</b:First>
          </b:Person>
        </b:NameList>
      </b:Author>
    </b:Author>
    <b:Title>The In-Memoty Revolution</b:Title>
    <b:Year>2015</b:Year>
    <b:Publisher>Springer</b:Publisher>
    <b:YearAccessed>2018</b:YearAccessed>
    <b:MonthAccessed>Abril</b:MonthAccessed>
    <b:DayAccessed>5</b:DayAccessed>
    <b:DOI>10.1007/978-3-319</b:DOI>
    <b:RefOrder>23</b:RefOrder>
  </b:Source>
  <b:Source>
    <b:Tag>Per18</b:Tag>
    <b:SourceType>JournalArticle</b:SourceType>
    <b:Guid>{47D211BC-6E0D-4745-8C8A-CFB20BFACDD5}</b:Guid>
    <b:Title>On being attractive, social and visually appealing in social media                                                                                       </b:Title>
    <b:JournalName>Tourism Management 66 </b:JournalName>
    <b:Year>2018</b:Year>
    <b:Pages>9</b:Pages>
    <b:Author>
      <b:Author>
        <b:NameList>
          <b:Person>
            <b:Last>Perez</b:Last>
            <b:First>Rodrigo</b:First>
          </b:Person>
          <b:Person>
            <b:Last>Taheri</b:Last>
            <b:First>Babak</b:First>
          </b:Person>
          <b:Person>
            <b:Last>Farrington</b:Last>
            <b:First>Thomas</b:First>
          </b:Person>
          <b:Person>
            <b:Last>O'Gorman</b:Last>
            <b:First>Kevin</b:First>
          </b:Person>
        </b:NameList>
      </b:Author>
    </b:Author>
    <b:RefOrder>24</b:RefOrder>
  </b:Source>
  <b:Source>
    <b:Tag>Jul08</b:Tag>
    <b:SourceType>InternetSite</b:SourceType>
    <b:Guid>{744F3898-CB66-4C82-B513-B9D05C04B262}</b:Guid>
    <b:Title>definicionde.com</b:Title>
    <b:Year>2008</b:Year>
    <b:Month>Marzo</b:Month>
    <b:Day>4</b:Day>
    <b:Author>
      <b:Author>
        <b:NameList>
          <b:Person>
            <b:Last>Perez</b:Last>
            <b:First>Julian</b:First>
          </b:Person>
        </b:NameList>
      </b:Author>
    </b:Author>
    <b:InternetSiteTitle>definicionde.com</b:InternetSiteTitle>
    <b:URL>https://definicion.de/informe/</b:URL>
    <b:RefOrder>25</b:RefOrder>
  </b:Source>
  <b:Source>
    <b:Tag>Pan12</b:Tag>
    <b:SourceType>JournalArticle</b:SourceType>
    <b:Guid>{D479A7A1-F8E9-46F6-B32B-1D0F11FC0A9D}</b:Guid>
    <b:Author>
      <b:Author>
        <b:NameList>
          <b:Person>
            <b:Last>Paniagua</b:Last>
            <b:First>Francisco</b:First>
          </b:Person>
          <b:Person>
            <b:Last>Bernardo</b:Last>
            <b:First>Gómez</b:First>
          </b:Person>
          <b:Person>
            <b:Last>Manuel</b:Last>
            <b:First>Fernández</b:First>
          </b:Person>
        </b:NameList>
      </b:Author>
    </b:Author>
    <b:Title>La incorporación de los departamentos de comunicación de las universidades españolas al entorno digital. Un análisis cuantitativo</b:Title>
    <b:JournalName>Estudios sobre el mensaje periodístico</b:JournalName>
    <b:Year>2012</b:Year>
    <b:Pages>691-701</b:Pages>
    <b:Volume>18</b:Volume>
    <b:URL>http://revistas.ucm.es/index.php/ESMP/article/view/40948</b:URL>
    <b:DOI>10.5209/rev_ESMP.2012.v18.40948</b:DOI>
    <b:RefOrder>26</b:RefOrder>
  </b:Source>
  <b:Source>
    <b:Tag>Oni17</b:Tag>
    <b:SourceType>JournalArticle</b:SourceType>
    <b:Guid>{A52E13F0-AA19-44D2-95CC-E1B98CFEB9E5}</b:Guid>
    <b:Author>
      <b:Author>
        <b:NameList>
          <b:Person>
            <b:Last>Onieva</b:Last>
            <b:First>José</b:First>
            <b:Middle>Eduardo Simón</b:Middle>
          </b:Person>
        </b:NameList>
      </b:Author>
      <b:Editor>
        <b:NameList>
          <b:Person>
            <b:Last>Complutense</b:Last>
            <b:First>Ediciones</b:First>
          </b:Person>
        </b:NameList>
      </b:Editor>
    </b:Author>
    <b:Title>Uso de las Redes Sociales por las universidades públicas andaluzas.</b:Title>
    <b:JournalName>Estudios sobre el Mensaje Periodístico</b:JournalName>
    <b:Year>2017</b:Year>
    <b:Pages>631-645</b:Pages>
    <b:DOI>10.5209/ESMP.55618</b:DOI>
    <b:Volume>23</b:Volume>
    <b:Issue>1</b:Issue>
    <b:URL>http://revistas.ucm.es/index.php/ESMP/article/view/55618/50476</b:URL>
    <b:StandardNumber>ISSN-e: 1988-2696</b:StandardNumber>
    <b:RefOrder>27</b:RefOrder>
  </b:Source>
  <b:Source>
    <b:Tag>Sim14</b:Tag>
    <b:SourceType>JournalArticle</b:SourceType>
    <b:Guid>{62DE4ABA-360F-4157-9F10-999D0D217F33}</b:Guid>
    <b:Author>
      <b:Author>
        <b:NameList>
          <b:Person>
            <b:Last>Onieva</b:Last>
            <b:First>José</b:First>
            <b:Middle>Eduardo</b:Middle>
          </b:Person>
        </b:NameList>
      </b:Author>
    </b:Author>
    <b:Title>El uso de las Redes Sociales en el ámbito de la comunicación universitaria andaluza</b:Title>
    <b:JournalName>Revista Internacional de Relaciones Públicas</b:JournalName>
    <b:Year>2014</b:Year>
    <b:Pages>139-160</b:Pages>
    <b:Volume>4</b:Volume>
    <b:Issue>8</b:Issue>
    <b:StandardNumber>ISSN: 2174-3681</b:StandardNumber>
    <b:URL>http://revistarelacionespublicas.uma.es/index.php/revrrpp/article/view/285/169</b:URL>
    <b:DOI>10.5783/RIRP-8-2014-08-139-160</b:DOI>
    <b:RefOrder>28</b:RefOrder>
  </b:Source>
  <b:Source>
    <b:Tag>Mor17</b:Tag>
    <b:SourceType>JournalArticle</b:SourceType>
    <b:Guid>{6C396CBC-FB60-4161-9A9C-41C322AE7E92}</b:Guid>
    <b:Author>
      <b:Author>
        <b:NameList>
          <b:Person>
            <b:Last>Morales</b:Last>
            <b:First>M</b:First>
          </b:Person>
          <b:Person>
            <b:Last>Morales</b:Last>
            <b:First>S</b:First>
          </b:Person>
        </b:NameList>
      </b:Author>
    </b:Author>
    <b:Title>Inteligencia de negocios basada en Bases de Datos In-Memory</b:Title>
    <b:JournalName>Revista Publicando</b:JournalName>
    <b:Year>2017</b:Year>
    <b:Pages>201-217</b:Pages>
    <b:YearAccessed>2018</b:YearAccessed>
    <b:MonthAccessed>Enero</b:MonthAccessed>
    <b:DayAccessed>10</b:DayAccessed>
    <b:RefOrder>29</b:RefOrder>
  </b:Source>
  <b:Source>
    <b:Tag>Mon13</b:Tag>
    <b:SourceType>JournalArticle</b:SourceType>
    <b:Guid>{60C5AE4C-8137-434C-A6B5-47B97B582D11}</b:Guid>
    <b:Title>Nosql database: New era of databases for big data analytics-classification, characteristics and comparison</b:Title>
    <b:Year>2013</b:Year>
    <b:Author>
      <b:Author>
        <b:NameList>
          <b:Person>
            <b:Last>Moniruzzaman</b:Last>
            <b:First>A</b:First>
          </b:Person>
          <b:Person>
            <b:Last>Hossain</b:Last>
            <b:First>S</b:First>
          </b:Person>
        </b:NameList>
      </b:Author>
    </b:Author>
    <b:JournalName>International Journal of Database Theory and Application</b:JournalName>
    <b:YearAccessed>2018</b:YearAccessed>
    <b:MonthAccessed>Enero</b:MonthAccessed>
    <b:DayAccessed>5</b:DayAccessed>
    <b:Volume>6</b:Volume>
    <b:Issue>4</b:Issue>
    <b:DOI>arXiv:1307.0191</b:DOI>
    <b:RefOrder>30</b:RefOrder>
  </b:Source>
  <b:Source>
    <b:Tag>Mih14</b:Tag>
    <b:SourceType>JournalArticle</b:SourceType>
    <b:Guid>{C22C6867-8F58-4031-8E4F-AA7D0C97B741}</b:Guid>
    <b:Author>
      <b:Author>
        <b:NameList>
          <b:Person>
            <b:Last>Mihaela-Laura</b:Last>
            <b:First>IVAN</b:First>
          </b:Person>
        </b:NameList>
      </b:Author>
    </b:Author>
    <b:Title>Characteristics of In-Memory Business Intelligence</b:Title>
    <b:JournalName>Informatica Economica</b:JournalName>
    <b:Year>2014</b:Year>
    <b:Pages>17-25</b:Pages>
    <b:YearAccessed>2018</b:YearAccessed>
    <b:MonthAccessed>Marzo</b:MonthAccessed>
    <b:DayAccessed>15</b:DayAccessed>
    <b:DOI>10.12948/issn14531305/18.3.2014.02</b:DOI>
    <b:Volume>XVIII</b:Volume>
    <b:RefOrder>31</b:RefOrder>
  </b:Source>
  <b:Source>
    <b:Tag>Mar17</b:Tag>
    <b:SourceType>JournalArticle</b:SourceType>
    <b:Guid>{957034F5-7E48-4EDD-809A-E57E9DD92CAB}</b:Guid>
    <b:Author>
      <b:Author>
        <b:NameList>
          <b:Person>
            <b:Last>Martelo</b:Last>
            <b:First>Raúl</b:First>
          </b:Person>
          <b:Person>
            <b:Last>Jimenez-Pitre</b:Last>
            <b:First>Iris</b:First>
            <b:Middle>2</b:Middle>
          </b:Person>
          <b:Person>
            <b:Last>Martelo</b:Last>
            <b:First>Piedad</b:First>
          </b:Person>
        </b:NameList>
      </b:Author>
    </b:Author>
    <b:Title>Incidencia de las redes sociales en el rendimiento académico de los estudiantes de la universidad de La Guajira (Colombia)</b:Title>
    <b:JournalName>Revista Espacios</b:JournalName>
    <b:Year>2017</b:Year>
    <b:Pages>24</b:Pages>
    <b:Volume>38</b:Volume>
    <b:Issue>45</b:Issue>
    <b:URL>http://www.revistaespacios.com/a17v38n45/17384524.html</b:URL>
    <b:RefOrder>32</b:RefOrder>
  </b:Source>
  <b:Source>
    <b:Tag>Mar11</b:Tag>
    <b:SourceType>Book</b:SourceType>
    <b:Guid>{F8662B69-0AAB-47E0-98CE-3E19A479DE85}</b:Guid>
    <b:Author>
      <b:Author>
        <b:NameList>
          <b:Person>
            <b:Last>Marqués</b:Last>
            <b:First>Mercedes</b:First>
          </b:Person>
        </b:NameList>
      </b:Author>
    </b:Author>
    <b:Title>Bases de datos</b:Title>
    <b:Year>2011</b:Year>
    <b:Publisher>Universitat Jaume I</b:Publisher>
    <b:YearAccessed>2018</b:YearAccessed>
    <b:MonthAccessed>Enero</b:MonthAccessed>
    <b:DayAccessed>18</b:DayAccessed>
    <b:URL>http://hdl.handle.net/10234/24183</b:URL>
    <b:Volume>I</b:Volume>
    <b:Pages>1-12</b:Pages>
    <b:City>Castellón de la Plana</b:City>
    <b:CountryRegion>España</b:CountryRegion>
    <b:RefOrder>33</b:RefOrder>
  </b:Source>
  <b:Source>
    <b:Tag>Ana15</b:Tag>
    <b:SourceType>Misc</b:SourceType>
    <b:Guid>{C6E65FFC-EDDE-464A-A439-06ED1042D02D}</b:Guid>
    <b:Author>
      <b:Author>
        <b:NameList>
          <b:Person>
            <b:Last>Lorente</b:Last>
            <b:First>Ana</b:First>
          </b:Person>
        </b:NameList>
      </b:Author>
    </b:Author>
    <b:Title>Almacenes de datos NoSQL, estudio de la tecnología</b:Title>
    <b:Year>2015</b:Year>
    <b:Month>Septiembre</b:Month>
    <b:City>Leganés</b:City>
    <b:CountryRegion>España</b:CountryRegion>
    <b:RefOrder>34</b:RefOrder>
  </b:Source>
  <b:Source>
    <b:Tag>Liu15</b:Tag>
    <b:SourceType>JournalArticle</b:SourceType>
    <b:Guid>{1618A4A2-ADF8-4882-8285-62C08A022CE5}</b:Guid>
    <b:Author>
      <b:Author>
        <b:NameList>
          <b:Person>
            <b:Last>Liu</b:Last>
            <b:First>Y</b:First>
          </b:Person>
          <b:Person>
            <b:Last>Mortazavi</b:Last>
            <b:First>M</b:First>
          </b:Person>
          <b:Person>
            <b:Last>Chen</b:Last>
            <b:First>M</b:First>
          </b:Person>
          <b:Person>
            <b:Last>Otros</b:Last>
          </b:Person>
        </b:NameList>
      </b:Author>
      <b:Editor>
        <b:NameList>
          <b:Person>
            <b:Last>Cham</b:Last>
          </b:Person>
        </b:NameList>
      </b:Editor>
    </b:Author>
    <b:Title>DCODE: A distributed column-oriented database engine for big data analytics</b:Title>
    <b:JournalName>In Information and Communication Technology</b:JournalName>
    <b:Year>2015</b:Year>
    <b:Pages>289-299</b:Pages>
    <b:Publisher>Springer</b:Publisher>
    <b:YearAccessed>2018</b:YearAccessed>
    <b:MonthAccessed>Febrero</b:MonthAccessed>
    <b:DayAccessed>28</b:DayAccessed>
    <b:DOI>10.1007/978-3-319-24315-3 30</b:DOI>
    <b:RefOrder>35</b:RefOrder>
  </b:Source>
  <b:Source>
    <b:Tag>Les08</b:Tag>
    <b:SourceType>JournalArticle</b:SourceType>
    <b:Guid>{80523C48-DFB2-4053-A3BD-62985FD3E87D}</b:Guid>
    <b:Author>
      <b:Author>
        <b:NameList>
          <b:Person>
            <b:Last>Leskovec</b:Last>
            <b:First>J.</b:First>
          </b:Person>
          <b:Person>
            <b:Last>Lang</b:Last>
            <b:First>K</b:First>
          </b:Person>
          <b:Person>
            <b:Last>Dasgupta</b:Last>
            <b:First>A</b:First>
          </b:Person>
          <b:Person>
            <b:Last>Mahoney</b:Last>
            <b:First>M.</b:First>
          </b:Person>
        </b:NameList>
      </b:Author>
    </b:Author>
    <b:Title>Statistical properties of community structure in large social and information networks.</b:Title>
    <b:Year>2008</b:Year>
    <b:Pages>695-704 </b:Pages>
    <b:DOI>10.1145/1367497.1367591</b:DOI>
    <b:RefOrder>36</b:RefOrder>
  </b:Source>
  <b:Source>
    <b:Tag>Lar18</b:Tag>
    <b:SourceType>JournalArticle</b:SourceType>
    <b:Guid>{2B0BE249-8124-41F9-992C-B45AF4B21F03}</b:Guid>
    <b:Author>
      <b:Author>
        <b:NameList>
          <b:Person>
            <b:Last>Larson</b:Last>
            <b:First>P</b:First>
          </b:Person>
          <b:Person>
            <b:Last>Levandoski</b:Last>
            <b:First>J</b:First>
          </b:Person>
        </b:NameList>
      </b:Author>
    </b:Author>
    <b:Pages>1609-1610</b:Pages>
    <b:Volume>9</b:Volume>
    <b:YearAccessed>2018</b:YearAccessed>
    <b:MonthAccessed>Marzo</b:MonthAccessed>
    <b:DayAccessed>16</b:DayAccessed>
    <b:DOI>10.14778/3007263.3007321</b:DOI>
    <b:Title>Modern main-memory database systems</b:Title>
    <b:JournalName>Proceedings of the VLDB Endowment</b:JournalName>
    <b:Year>2016</b:Year>
    <b:RefOrder>37</b:RefOrder>
  </b:Source>
  <b:Source>
    <b:Tag>Kuz15</b:Tag>
    <b:SourceType>JournalArticle</b:SourceType>
    <b:Guid>{E5861B3F-C903-4C5D-8A3D-E676D3BD780E}</b:Guid>
    <b:Author>
      <b:Author>
        <b:NameList>
          <b:Person>
            <b:Last>Kuz</b:Last>
            <b:First>A.</b:First>
          </b:Person>
          <b:Person>
            <b:Last>Falco</b:Last>
            <b:First>M.</b:First>
          </b:Person>
          <b:Person>
            <b:Last>Giandini</b:Last>
            <b:First>R.</b:First>
          </b:Person>
          <b:Person>
            <b:Last>Nahuel</b:Last>
            <b:First>L.</b:First>
          </b:Person>
        </b:NameList>
      </b:Author>
    </b:Author>
    <b:Title>Integrando Redes Sociales y Técnicas de Inteligencia Artificial en Entornos Educativos</b:Title>
    <b:JournalName>Revista Q</b:JournalName>
    <b:Year>2015</b:Year>
    <b:Pages>1-9</b:Pages>
    <b:City>Medellín</b:City>
    <b:Volume>10</b:Volume>
    <b:Issue>19</b:Issue>
    <b:URL>http://revistaq.upb.edu.co/articulos/ver/506</b:URL>
    <b:DOI>10.18566/revistaq.v10n19.a04</b:DOI>
    <b:RefOrder>38</b:RefOrder>
  </b:Source>
  <b:Source>
    <b:Tag>Kud16</b:Tag>
    <b:SourceType>JournalArticle</b:SourceType>
    <b:Guid>{F2ECC91B-4DFF-4513-9177-FA6C50E1C1A7}</b:Guid>
    <b:Author>
      <b:Author>
        <b:NameList>
          <b:Person>
            <b:Last>Kudeshia</b:Last>
            <b:First>Chetna</b:First>
          </b:Person>
          <b:Person>
            <b:Last>Mittal</b:Last>
            <b:First>Arun</b:First>
          </b:Person>
          <b:Person>
            <b:Last>Sikdar</b:Last>
            <b:First>Pallab</b:First>
          </b:Person>
        </b:NameList>
      </b:Author>
    </b:Author>
    <b:Title>Spreading love through fan page liking: A perspective on small scale entrepreneurs</b:Title>
    <b:JournalName>Computers in Human Behavior</b:JournalName>
    <b:Year>2016</b:Year>
    <b:Pages>257-270</b:Pages>
    <b:Volume>54</b:Volume>
    <b:URL>https://www.sciencedirect.com/science/article/pii/S0747563215300819</b:URL>
    <b:DOI>10.1016/j.chb.2015.08.003</b:DOI>
    <b:RefOrder>39</b:RefOrder>
  </b:Source>
  <b:Source>
    <b:Tag>Kim09</b:Tag>
    <b:SourceType>JournalArticle</b:SourceType>
    <b:Guid>{93FBA2F4-DDFA-4F15-9482-C9B7851A5878}</b:Guid>
    <b:Author>
      <b:Author>
        <b:NameList>
          <b:Person>
            <b:Last>Kim</b:Last>
            <b:First>J.</b:First>
          </b:Person>
          <b:Person>
            <b:Last>Jin</b:Last>
            <b:First>B.</b:First>
          </b:Person>
          <b:Person>
            <b:Last>Swinney</b:Last>
            <b:First>J.</b:First>
          </b:Person>
        </b:NameList>
      </b:Author>
    </b:Author>
    <b:Title>The role of etail quality, e-satisfaction and e-trust in online loyalty development process</b:Title>
    <b:JournalName>Journal of Retailing and Consumer Services</b:JournalName>
    <b:Year>2009</b:Year>
    <b:Pages>239-247</b:Pages>
    <b:Volume>16</b:Volume>
    <b:Issue>4</b:Issue>
    <b:URL>https://www.sciencedirect.com/science/article/pii/S0969698908000647?via%3Dihub</b:URL>
    <b:DOI>10.1016/j.jretconser.2008.11.019</b:DOI>
    <b:RefOrder>40</b:RefOrder>
  </b:Source>
  <b:Source>
    <b:Tag>Jun12</b:Tag>
    <b:SourceType>JournalArticle</b:SourceType>
    <b:Guid>{DB3A7F32-7F1B-446E-A1B0-D53ABF90DD9D}</b:Guid>
    <b:Author>
      <b:Author>
        <b:NameList>
          <b:Person>
            <b:Last>Junco</b:Last>
            <b:First>Reynol</b:First>
          </b:Person>
        </b:NameList>
      </b:Author>
    </b:Author>
    <b:Title>Too much face and not enough books: The relationship between multiple indices of Facebook use and academic performance</b:Title>
    <b:JournalName>Computers in Human Behavior</b:JournalName>
    <b:Year>2012</b:Year>
    <b:Pages>187-198</b:Pages>
    <b:Volume>28</b:Volume>
    <b:Issue>1</b:Issue>
    <b:URL>https://www.sciencedirect.com/science/article/pii/S0747563211001932</b:URL>
    <b:DOI>10.1016/j.chb.2011.08.026</b:DOI>
    <b:RefOrder>41</b:RefOrder>
  </b:Source>
  <b:Source>
    <b:Tag>Ind12</b:Tag>
    <b:SourceType>ConferenceProceedings</b:SourceType>
    <b:Guid>{80265340-8F83-43D5-AFBB-90F89292E474}</b:Guid>
    <b:Title>Database Research: Are We at a Crossroad? Reflection on NoSQL.</b:Title>
    <b:Year>2012</b:Year>
    <b:Author>
      <b:Author>
        <b:NameList>
          <b:Person>
            <b:Last>Indrawan</b:Last>
            <b:First>M</b:First>
          </b:Person>
        </b:NameList>
      </b:Author>
    </b:Author>
    <b:JournalName>International Conference on Network-Based Information Systems</b:JournalName>
    <b:Pages>45-51</b:Pages>
    <b:DOI>10.1109/NBiS.2012.95</b:DOI>
    <b:ConferenceName>Network-Based Information Systems (NBiS)</b:ConferenceName>
    <b:RefOrder>42</b:RefOrder>
  </b:Source>
  <b:Source>
    <b:Tag>Hua18</b:Tag>
    <b:SourceType>JournalArticle</b:SourceType>
    <b:Guid>{1742E9A0-DD51-4B7F-BFE4-E9FC0EE95AE6}</b:Guid>
    <b:Author>
      <b:Author>
        <b:NameList>
          <b:Person>
            <b:Last>Huang</b:Last>
            <b:First>Chiungjung</b:First>
          </b:Person>
        </b:NameList>
      </b:Author>
    </b:Author>
    <b:Title>Social network site use and academic achievement: A meta-analysis</b:Title>
    <b:JournalName>Computers &amp; Education</b:JournalName>
    <b:Year>2018</b:Year>
    <b:Pages>76-83</b:Pages>
    <b:Volume>119</b:Volume>
    <b:StandardNumber>ISSN 0360-1315</b:StandardNumber>
    <b:URL>http://www.sciencedirect.com/science/article/pii/S0360131517302750</b:URL>
    <b:DOI>10.1016/j.compedu.2017.12.010.</b:DOI>
    <b:RefOrder>43</b:RefOrder>
  </b:Source>
  <b:Source>
    <b:Tag>Hor12</b:Tag>
    <b:SourceType>Book</b:SourceType>
    <b:Guid>{39B72B35-FCF8-4A71-978E-D0F94F8EFFE1}</b:Guid>
    <b:Author>
      <b:Author>
        <b:NameList>
          <b:Person>
            <b:Last>Horna</b:Last>
            <b:First>A</b:First>
          </b:Person>
        </b:NameList>
      </b:Author>
    </b:Author>
    <b:Title>Desde la idea hasta la sustentación: 7 pasos para una tesis exitosa.</b:Title>
    <b:Year>2012</b:Year>
    <b:City>Lima</b:City>
    <b:Volume>3</b:Volume>
    <b:YearAccessed>2018</b:YearAccessed>
    <b:MonthAccessed>Abril</b:MonthAccessed>
    <b:DayAccessed>12</b:DayAccessed>
    <b:RefOrder>44</b:RefOrder>
  </b:Source>
  <b:Source>
    <b:Tag>Hop00</b:Tag>
    <b:SourceType>InternetSite</b:SourceType>
    <b:Guid>{69C2ED94-9F6A-4EDB-9F32-F34BAB9470A0}</b:Guid>
    <b:Title>Quantitative Research Design</b:Title>
    <b:JournalName>Sportscience</b:JournalName>
    <b:Year>2000</b:Year>
    <b:InternetSiteTitle>Sportscience</b:InternetSiteTitle>
    <b:Month>mayo</b:Month>
    <b:Day>04</b:Day>
    <b:URL>http://sportsci.org/jour/0001/wghdesign.html</b:URL>
    <b:Author>
      <b:Author>
        <b:NameList>
          <b:Person>
            <b:Last>Hopkins</b:Last>
            <b:First>Will</b:First>
            <b:Middle>G</b:Middle>
          </b:Person>
        </b:NameList>
      </b:Author>
    </b:Author>
    <b:RefOrder>45</b:RefOrder>
  </b:Source>
  <b:Source>
    <b:Tag>Her18</b:Tag>
    <b:SourceType>JournalArticle</b:SourceType>
    <b:Guid>{81776C1D-2735-4DC6-AB65-96F6F4621FAD}</b:Guid>
    <b:Author>
      <b:Author>
        <b:NameList>
          <b:Person>
            <b:Last>Herrera</b:Last>
            <b:First>Dagoberto</b:First>
          </b:Person>
          <b:Person>
            <b:Last>Valerio</b:Last>
            <b:First>Gabriel</b:First>
          </b:Person>
          <b:Person>
            <b:Last>Rodríguez-Aceves</b:Last>
            <b:First>Lucía</b:First>
          </b:Person>
        </b:NameList>
      </b:Author>
    </b:Author>
    <b:Title>Digital engagement and social identity of sports fans: the case of Premier League teams on facebook</b:Title>
    <b:JournalName>Revista Iberoamericana de Psicología del Ejercicio y el Deporte</b:JournalName>
    <b:Year>2018</b:Year>
    <b:Pages>59-69</b:Pages>
    <b:Volume>13</b:Volume>
    <b:Issue>1</b:Issue>
    <b:URL>http://www.redalyc.org/articulo.oa?id=311153534006</b:URL>
    <b:RefOrder>46</b:RefOrder>
  </b:Source>
  <b:Source>
    <b:Tag>Hah15</b:Tag>
    <b:SourceType>JournalArticle</b:SourceType>
    <b:Guid>{FEFFE799-8FE1-4123-A608-053E245CC63F}</b:Guid>
    <b:Title>A perspective on applications of in-memory analytics in supply chain management</b:Title>
    <b:JournalName>Decision Support Systems</b:JournalName>
    <b:Year>2015</b:Year>
    <b:Pages>45-52</b:Pages>
    <b:PeriodicalTitle>Decision Support Systems</b:PeriodicalTitle>
    <b:Author>
      <b:Author>
        <b:NameList>
          <b:Person>
            <b:Last>Hahn</b:Last>
            <b:First>G</b:First>
          </b:Person>
          <b:Person>
            <b:Last>Packowski</b:Last>
            <b:First>J</b:First>
          </b:Person>
        </b:NameList>
      </b:Author>
    </b:Author>
    <b:Volume>76</b:Volume>
    <b:YearAccessed>2018</b:YearAccessed>
    <b:MonthAccessed>Febrero</b:MonthAccessed>
    <b:DayAccessed>15</b:DayAccessed>
    <b:DOI>https://doi.org/10.1016/j.dss.2015.01.003</b:DOI>
    <b:RefOrder>47</b:RefOrder>
  </b:Source>
  <b:Source>
    <b:Tag>Gre15</b:Tag>
    <b:SourceType>ConferenceProceedings</b:SourceType>
    <b:Guid>{0260DBF4-6945-4D43-94BF-56ECDF9CDCBB}</b:Guid>
    <b:Title>What is big data? A consensual definition and a review of key research topics</b:Title>
    <b:Year>2015</b:Year>
    <b:Pages>97-104</b:Pages>
    <b:Author>
      <b:Author>
        <b:NameList>
          <b:Person>
            <b:Last>Greco</b:Last>
            <b:First>M</b:First>
          </b:Person>
          <b:Person>
            <b:Last>Grimaldi</b:Last>
            <b:First>M</b:First>
          </b:Person>
        </b:NameList>
      </b:Author>
    </b:Author>
    <b:Publisher>AIP</b:Publisher>
    <b:Volume>1</b:Volume>
    <b:YearAccessed>2018</b:YearAccessed>
    <b:MonthAccessed>Febrero</b:MonthAccessed>
    <b:DayAccessed>13</b:DayAccessed>
    <b:DOI>10.1063/1.4907823</b:DOI>
    <b:RefOrder>48</b:RefOrder>
  </b:Source>
  <b:Source xmlns:b="http://schemas.openxmlformats.org/officeDocument/2006/bibliography">
    <b:Tag>Ing12</b:Tag>
    <b:SourceType>JournalArticle</b:SourceType>
    <b:Guid>{F1B34027-083C-4E28-9F4B-A03522C1BF63}</b:Guid>
    <b:Title>Bases de datos NoSQL</b:Title>
    <b:Year>2012</b:Year>
    <b:Author>
      <b:Author>
        <b:NameList>
          <b:Person>
            <b:Last>Gracia del Busto</b:Last>
            <b:First>Hansel</b:First>
          </b:Person>
          <b:Person>
            <b:Last>Yanes Enríquez</b:Last>
            <b:First>Osmel</b:First>
          </b:Person>
        </b:NameList>
      </b:Author>
    </b:Author>
    <b:JournalName>Revista Telemàtica</b:JournalName>
    <b:Pages>21-33</b:Pages>
    <b:Volume>XI</b:Volume>
    <b:YearAccessed>2018</b:YearAccessed>
    <b:MonthAccessed>Enero</b:MonthAccessed>
    <b:DayAccessed>16</b:DayAccessed>
    <b:URL>http://www.revistatelematica.cujae.edu.cu/index.php/tele/article/view/74</b:URL>
    <b:RefOrder>49</b:RefOrder>
  </b:Source>
  <b:Source>
    <b:Tag>Gon17</b:Tag>
    <b:SourceType>JournalArticle</b:SourceType>
    <b:Guid>{A3917F89-937B-4F9B-85D0-F4D7C7837BC6}</b:Guid>
    <b:Author>
      <b:Author>
        <b:NameList>
          <b:Person>
            <b:Last>González</b:Last>
            <b:First>Mercedes</b:First>
          </b:Person>
          <b:Person>
            <b:Last>Muñoz</b:Last>
            <b:First>Pablo</b:First>
          </b:Person>
          <b:Person>
            <b:Last>Álvarez de Sotomayor</b:Last>
            <b:First>Isabel</b:First>
          </b:Person>
        </b:NameList>
      </b:Author>
    </b:Author>
    <b:Title>Factors which motivate the use of social networks by students</b:Title>
    <b:JournalName>Psicothema	</b:JournalName>
    <b:Year>2017</b:Year>
    <b:Pages>204-210</b:Pages>
    <b:Volume>29</b:Volume>
    <b:Issue>2</b:Issue>
    <b:URL>http://www.psicothema.com/psicothema.asp?id=4384</b:URL>
    <b:DOI>10.7334/psicothema2016.127</b:DOI>
    <b:RefOrder>50</b:RefOrder>
  </b:Source>
  <b:Source>
    <b:Tag>Gon10</b:Tag>
    <b:SourceType>JournalArticle</b:SourceType>
    <b:Guid>{A13D1711-277D-4874-BB45-A33CC5AB2BBD}</b:Guid>
    <b:Author>
      <b:Author>
        <b:NameList>
          <b:Person>
            <b:Last>Gonzales</b:Last>
            <b:First>Amy</b:First>
            <b:Middle>L.</b:Middle>
          </b:Person>
          <b:Person>
            <b:Last>Hancock</b:Last>
            <b:First>Jeffrey</b:First>
          </b:Person>
        </b:NameList>
      </b:Author>
    </b:Author>
    <b:Title>Mirror, Mirror on My Facebook Wall: Effects of Exposure to Facebook on Self-Esteem</b:Title>
    <b:Year>2010</b:Year>
    <b:JournalName>Cyberpsychology, Behavior, and Social Networking</b:JournalName>
    <b:Pages>79-83</b:Pages>
    <b:URL>https://www.liebertpub.com/doi/abs/10.1089/cyber.2009.0411</b:URL>
    <b:DOI>10.1089/cyber.2009.0411</b:DOI>
    <b:RefOrder>51</b:RefOrder>
  </b:Source>
  <b:Source>
    <b:Tag>Mar12</b:Tag>
    <b:SourceType>JournalArticle</b:SourceType>
    <b:Guid>{3FD85ECB-1FD0-442F-8E9A-3FB7E48AF783}</b:Guid>
    <b:Author>
      <b:Author>
        <b:NameList>
          <b:Person>
            <b:Last>Gómez</b:Last>
            <b:First>Marisol</b:First>
          </b:Person>
          <b:Person>
            <b:Last>Roses</b:Last>
            <b:First>Sergio</b:First>
          </b:Person>
          <b:Person>
            <b:Last>Farias</b:Last>
            <b:First>Pedro</b:First>
          </b:Person>
        </b:NameList>
      </b:Author>
    </b:Author>
    <b:Title>El uso académico de las redes sociales en universitarios</b:Title>
    <b:JournalName>Comunicar</b:JournalName>
    <b:Year>2012</b:Year>
    <b:Pages>131-138</b:Pages>
    <b:City>Málaga</b:City>
    <b:URL>http://www.redalyc.org/articulo.oa?id=15823083016</b:URL>
    <b:DOI>10.3916/C38-2012-03-04</b:DOI>
    <b:RefOrder>52</b:RefOrder>
  </b:Source>
  <b:Source>
    <b:Tag>Gof91</b:Tag>
    <b:SourceType>Book</b:SourceType>
    <b:Guid>{2C0C08F7-2CB7-490A-998C-623FD684677D}</b:Guid>
    <b:Author>
      <b:Author>
        <b:NameList>
          <b:Person>
            <b:Last>Goffman</b:Last>
            <b:First>Erving</b:First>
          </b:Person>
        </b:NameList>
      </b:Author>
    </b:Author>
    <b:Title>Los momentos y sus hombres</b:Title>
    <b:Year>1991</b:Year>
    <b:City>Barcelona</b:City>
    <b:Publisher>Paidós Comunicaciones</b:Publisher>
    <b:RefOrder>53</b:RefOrder>
  </b:Source>
  <b:Source>
    <b:Tag>Gib04</b:Tag>
    <b:SourceType>ConferenceProceedings</b:SourceType>
    <b:Guid>{5048348C-9643-450A-8876-B0BF3CFE7279}</b:Guid>
    <b:Author>
      <b:Author>
        <b:NameList>
          <b:Person>
            <b:Last>Gibson</b:Last>
            <b:First>M</b:First>
          </b:Person>
          <b:Person>
            <b:Last>Arnott</b:Last>
            <b:First>D</b:First>
          </b:Person>
          <b:Person>
            <b:Last>Jagielska</b:Last>
            <b:First>I</b:First>
          </b:Person>
          <b:Person>
            <b:Last>Melbourne</b:Last>
            <b:First>A</b:First>
          </b:Person>
        </b:NameList>
      </b:Author>
    </b:Author>
    <b:Title>Evaluating the Intangible Benefits of Business Intelligence</b:Title>
    <b:JournalName> In Proceedings of the 2004 IFIP International Conference on Decision Support Systems (DSS2004): Decision </b:JournalName>
    <b:Year>2004</b:Year>
    <b:Pages>295-305</b:Pages>
    <b:ConferenceName>Conference on Decision Support Systems</b:ConferenceName>
    <b:City>Prato</b:City>
    <b:YearAccessed>2018</b:YearAccessed>
    <b:MonthAccessed>Abril</b:MonthAccessed>
    <b:DayAccessed>3</b:DayAccessed>
    <b:RefOrder>54</b:RefOrder>
  </b:Source>
  <b:Source>
    <b:Tag>Esp11</b:Tag>
    <b:SourceType>JournalArticle</b:SourceType>
    <b:Guid>{4C5B23F3-62CE-4C44-9531-FB3ED21BDFFD}</b:Guid>
    <b:Author>
      <b:Author>
        <b:NameList>
          <b:Person>
            <b:Last>Espuny</b:Last>
            <b:First>Cinta</b:First>
          </b:Person>
          <b:Person>
            <b:Last>González</b:Last>
            <b:First>Juan</b:First>
          </b:Person>
          <b:Person>
            <b:Last>Mar</b:Last>
            <b:First>Lleixà</b:First>
          </b:Person>
          <b:Person>
            <b:Last>Gisbert</b:Last>
            <b:First>Mercè</b:First>
          </b:Person>
        </b:NameList>
      </b:Author>
    </b:Author>
    <b:Title>Actitudes y expectativas del uso educativo de las redes sociales en los alumnos universitarios</b:Title>
    <b:JournalName>RUSC. Universities and Knowledge Society Journal</b:JournalName>
    <b:Year>2011</b:Year>
    <b:Pages>171-185</b:Pages>
    <b:URL>http://www.redalyc.org/articulo.oa?id=78017126008</b:URL>
    <b:RefOrder>55</b:RefOrder>
  </b:Source>
  <b:Source>
    <b:Tag>Era06</b:Tag>
    <b:SourceType>JournalArticle</b:SourceType>
    <b:Guid>{F31DC1F9-6627-4E3A-99E4-ABBCED1E655F}</b:Guid>
    <b:Author>
      <b:Author>
        <b:NameList>
          <b:Person>
            <b:Last>Erat</b:Last>
            <b:First>P.</b:First>
          </b:Person>
          <b:Person>
            <b:Last>Desouza</b:Last>
            <b:First>K.</b:First>
          </b:Person>
          <b:Person>
            <b:Last>Schäfer-Jugel</b:Last>
            <b:First>A.</b:First>
          </b:Person>
          <b:Person>
            <b:Last>Kurzawa</b:Last>
            <b:First>M.</b:First>
          </b:Person>
        </b:NameList>
      </b:Author>
      <b:Editor>
        <b:NameList>
          <b:Person>
            <b:Last>Macmillan</b:Last>
            <b:First>Palgrave</b:First>
          </b:Person>
        </b:NameList>
      </b:Editor>
    </b:Author>
    <b:Title>Business Customer Communities and Knowledge Sharing: Exploratory Study of Critical Issues. European Journal of Information Systems</b:Title>
    <b:Year>2006</b:Year>
    <b:Pages>511-524</b:Pages>
    <b:JournalName>European Journal of Information Systems</b:JournalName>
    <b:Volume>15</b:Volume>
    <b:Issue>5</b:Issue>
    <b:URL>https://www.tandfonline.com/doi/full/10.1057/palgrave.ejis.3000643?scroll=top&amp;needAccess=true</b:URL>
    <b:DOI>10.1057/palgrave.ejis.3000643</b:DOI>
    <b:RefOrder>56</b:RefOrder>
  </b:Source>
  <b:Source>
    <b:Tag>Dem14</b:Tag>
    <b:SourceType>ConferenceProceedings</b:SourceType>
    <b:Guid>{A28A3225-3B37-4D1E-998F-EF885B53BA32}</b:Guid>
    <b:Author>
      <b:Author>
        <b:NameList>
          <b:Person>
            <b:Last>Demchenko</b:Last>
            <b:First>Y</b:First>
          </b:Person>
          <b:Person>
            <b:Last>De Laat</b:Last>
            <b:First>C</b:First>
          </b:Person>
          <b:Person>
            <b:Last>Membrey</b:Last>
            <b:First>P</b:First>
          </b:Person>
        </b:NameList>
      </b:Author>
    </b:Author>
    <b:Title>Defining architecture components of the Big Data Ecosystem.</b:Title>
    <b:Pages>104-112</b:Pages>
    <b:Year>2014</b:Year>
    <b:ConferenceName>International Conference on IEEE</b:ConferenceName>
    <b:City>Minneapolis</b:City>
    <b:Publisher>IEEE</b:Publisher>
    <b:YearAccessed>2018</b:YearAccessed>
    <b:MonthAccessed>Marz0</b:MonthAccessed>
    <b:DayAccessed>25</b:DayAccessed>
    <b:DOI> 10.1109/CTS.2014.6867550</b:DOI>
    <b:RefOrder>57</b:RefOrder>
  </b:Source>
  <b:Source>
    <b:Tag>Nar</b:Tag>
    <b:SourceType>JournalArticle</b:SourceType>
    <b:Guid>{8EC6CF68-4F56-4C00-9CE4-CAB10A6778F0}</b:Guid>
    <b:Author>
      <b:Author>
        <b:NameList>
          <b:Person>
            <b:Last>Dakiche</b:Last>
            <b:First>Narimene</b:First>
          </b:Person>
          <b:Person>
            <b:Last>Benbouzid-Si</b:Last>
            <b:First>Fatima</b:First>
          </b:Person>
          <b:Person>
            <b:Last>Slimani</b:Last>
            <b:First>Yahya</b:First>
          </b:Person>
          <b:Person>
            <b:Last>Karima</b:Last>
            <b:First>Benatchba</b:First>
          </b:Person>
        </b:NameList>
      </b:Author>
    </b:Author>
    <b:Title>Tracking community evolution in social networks: A survey,</b:Title>
    <b:JournalName>Information Processing &amp; Management</b:JournalName>
    <b:Year>2018</b:Year>
    <b:StandardNumber>ISSN 0306-4573</b:StandardNumber>
    <b:URL>http://www.sciencedirect.com/science/article/pii/S0306457317305551</b:URL>
    <b:DOI>10.1016/j.ipm.2018.03.005.</b:DOI>
    <b:RefOrder>58</b:RefOrder>
  </b:Source>
  <b:Source>
    <b:Tag>Cre14</b:Tag>
    <b:SourceType>JournalArticle</b:SourceType>
    <b:Guid>{B40CE7B1-927E-460B-9987-F8A154DB930F}</b:Guid>
    <b:Author>
      <b:Author>
        <b:NameList>
          <b:Person>
            <b:Last>Cress</b:Last>
            <b:First>U</b:First>
          </b:Person>
          <b:Person>
            <b:Last>Kloos</b:Last>
            <b:First>C</b:First>
          </b:Person>
        </b:NameList>
      </b:Author>
    </b:Author>
    <b:Title>Proceedings of the European MOOC Stakeholder Summit 2014</b:Title>
    <b:JournalName>Ecole Polytechnique Federale de Lausanne</b:JournalName>
    <b:Year>2014</b:Year>
    <b:Pages>293</b:Pages>
    <b:DOI>http://www.emoocs2014.eu/sites/default/files/Proceedings-Moocs-Summit-2014.pdf</b:DOI>
    <b:RefOrder>59</b:RefOrder>
  </b:Source>
  <b:Source>
    <b:Tag>Cie18</b:Tag>
    <b:SourceType>JournalArticle</b:SourceType>
    <b:Guid>{F5EC1F94-E86E-4F54-9CBE-91FC4261E741}</b:Guid>
    <b:Author>
      <b:Author>
        <b:NameList>
          <b:Person>
            <b:Last>Ciechanowski</b:Last>
            <b:First>Leon</b:First>
          </b:Person>
          <b:Person>
            <b:Last>Przegalinska</b:Last>
            <b:First>Aleksandra</b:First>
          </b:Person>
          <b:Person>
            <b:Last>Magnuski</b:Last>
            <b:First>Mikolaj</b:First>
          </b:Person>
          <b:Person>
            <b:Last>Gloor</b:Last>
            <b:First>Peter</b:First>
          </b:Person>
        </b:NameList>
      </b:Author>
    </b:Author>
    <b:Title>In the shades of the uncanny valley: An experimental study of human–chatbot interaction</b:Title>
    <b:JournalName>Future Generation Computer Systems</b:JournalName>
    <b:Year>2018</b:Year>
    <b:Pages>1-10</b:Pages>
    <b:URL>https://www.sciencedirect.com/science/article/pii/S0167739X17312268?via%3Dihub</b:URL>
    <b:DOI>10.1016/j.future.2018.01.055</b:DOI>
    <b:RefOrder>60</b:RefOrder>
  </b:Source>
  <b:Source>
    <b:Tag>Cia76</b:Tag>
    <b:SourceType>JournalArticle</b:SourceType>
    <b:Guid>{69CF06BD-8310-4F6F-BF64-C6DBB3509607}</b:Guid>
    <b:Title>Basking in Reflected Glory: Three (Football) Field Studies</b:Title>
    <b:Year>1976</b:Year>
    <b:Pages>366-375</b:Pages>
    <b:URL>https://www.researchgate.net/publication/232542248_Basking_in_Reflected_Glory_Three_Football_Field_Studies</b:URL>
    <b:DOI>10.1037/0022-3514.34.3.366</b:DOI>
    <b:Author>
      <b:Author>
        <b:NameList>
          <b:Person>
            <b:Last>Cialdini</b:Last>
            <b:First>Robert</b:First>
          </b:Person>
          <b:Person>
            <b:Last>Richard</b:Last>
            <b:First>Borden</b:First>
          </b:Person>
        </b:NameList>
      </b:Author>
    </b:Author>
    <b:JournalName>Journal of Personality and Social Psychology</b:JournalName>
    <b:Volume>34</b:Volume>
    <b:Issue>3</b:Issue>
    <b:RefOrder>61</b:RefOrder>
  </b:Source>
  <b:Source>
    <b:Tag>Che14</b:Tag>
    <b:SourceType>JournalArticle</b:SourceType>
    <b:Guid>{62763F67-40EE-4AD8-95E0-26A998B29F46}</b:Guid>
    <b:Author>
      <b:Author>
        <b:NameList>
          <b:Person>
            <b:Last>Chen</b:Last>
            <b:First>M</b:First>
          </b:Person>
          <b:Person>
            <b:Last>Mao</b:Last>
            <b:First>S</b:First>
          </b:Person>
          <b:Person>
            <b:Last>Liu</b:Last>
            <b:First>Y</b:First>
          </b:Person>
        </b:NameList>
      </b:Author>
    </b:Author>
    <b:Title>Big data: A survey</b:Title>
    <b:Pages>171-209</b:Pages>
    <b:Year>2014</b:Year>
    <b:JournalName>Mobile networks and applications</b:JournalName>
    <b:Volume>2</b:Volume>
    <b:Issue>19</b:Issue>
    <b:YearAccessed>2018</b:YearAccessed>
    <b:MonthAccessed>Abril</b:MonthAccessed>
    <b:DayAccessed>12</b:DayAccessed>
    <b:DOI>https://doi.org/10.1007/s11036-013-0489-0</b:DOI>
    <b:RefOrder>62</b:RefOrder>
  </b:Source>
  <b:Source>
    <b:Tag>Cat14</b:Tag>
    <b:SourceType>JournalArticle</b:SourceType>
    <b:Guid>{85D49416-8046-46FE-8909-F632C9EADC44}</b:Guid>
    <b:Author>
      <b:Author>
        <b:NameList>
          <b:Person>
            <b:Last>Cattaneo</b:Last>
            <b:First>M</b:First>
          </b:Person>
          <b:Person>
            <b:Last>Nocera</b:Last>
            <b:First>M</b:First>
          </b:Person>
          <b:Person>
            <b:Last>Rottoli</b:Last>
            <b:First>G</b:First>
          </b:Person>
        </b:NameList>
      </b:Author>
    </b:Author>
    <b:Title>Performance of NoSQL Technology on Massive Amounts of Data.</b:Title>
    <b:JournalName>Cuaderno Activa</b:JournalName>
    <b:Year>2014</b:Year>
    <b:Pages>11-17</b:Pages>
    <b:Volume>6</b:Volume>
    <b:YearAccessed>2018</b:YearAccessed>
    <b:MonthAccessed>Enero</b:MonthAccessed>
    <b:DayAccessed>5</b:DayAccessed>
    <b:RefOrder>63</b:RefOrder>
  </b:Source>
  <b:Source>
    <b:Tag>Cal99</b:Tag>
    <b:SourceType>JournalArticle</b:SourceType>
    <b:Guid>{C7562E82-600D-4C3D-AE18-F506CCA403BB}</b:Guid>
    <b:Author>
      <b:Author>
        <b:NameList>
          <b:Person>
            <b:Last>Calder</b:Last>
            <b:First>B</b:First>
          </b:Person>
          <b:Person>
            <b:Last>Malthouse</b:Last>
            <b:First>E</b:First>
          </b:Person>
          <b:Person>
            <b:Last>Schaedel</b:Last>
            <b:First>U</b:First>
          </b:Person>
        </b:NameList>
      </b:Author>
    </b:Author>
    <b:Title>An experimental study of the relationship between online engagement and advertising effectiveness.</b:Title>
    <b:JournalName>Journal of Interactive Marketing</b:JournalName>
    <b:Year>2009</b:Year>
    <b:Pages>321-331</b:Pages>
    <b:Volume>23</b:Volume>
    <b:Issue>4</b:Issue>
    <b:URL>https://www.sciencedirect.com/science/article/pii/S1094996809000747?via%3Dihub</b:URL>
    <b:DOI>10.1016/j.intmar.2009.07.002.</b:DOI>
    <b:RefOrder>64</b:RefOrder>
  </b:Source>
  <b:Source>
    <b:Tag>Arc16</b:Tag>
    <b:SourceType>JournalArticle</b:SourceType>
    <b:Guid>{E6F0995D-FA67-46BB-AFBE-0762C9972A5B}</b:Guid>
    <b:Author>
      <b:Author>
        <b:NameList>
          <b:Person>
            <b:Last>Bustos</b:Last>
            <b:First>A..</b:First>
          </b:Person>
          <b:Person>
            <b:Last>Flores</b:Last>
            <b:First>B.</b:First>
          </b:Person>
          <b:Person>
            <b:Last>Flores</b:Last>
            <b:First>F.</b:First>
          </b:Person>
        </b:NameList>
      </b:Author>
    </b:Author>
    <b:Title>Las redes sociales, su influencia e incidencia en el rendimiento académico de los estudiantes de una entidad educativa ecuatoriana en las asignaturas de Física y Matemática</b:Title>
    <b:JournalName>Latin-American Journal of Physics Education</b:JournalName>
    <b:Year>2016</b:Year>
    <b:Volume>10</b:Volume>
    <b:Issue>1</b:Issue>
    <b:URL>https://dialnet.unirioja.es/servlet/oaiart?codigo=5517259</b:URL>
    <b:StandardNumber>ISSN-e 1870-9095</b:StandardNumber>
    <b:Pages>1-7</b:Pages>
    <b:RefOrder>65</b:RefOrder>
  </b:Source>
  <b:Source>
    <b:Tag>Bro09</b:Tag>
    <b:SourceType>InternetSite</b:SourceType>
    <b:Guid>{F911AB64-3AA5-4760-91A1-AFD9D825C278}</b:Guid>
    <b:Title>Brewer's CAP Theorem</b:Title>
    <b:Year>2009</b:Year>
    <b:Author>
      <b:Author>
        <b:NameList>
          <b:Person>
            <b:Last>Browne</b:Last>
            <b:First>J</b:First>
          </b:Person>
        </b:NameList>
      </b:Author>
    </b:Author>
    <b:URL>http://www.julianbrowne.com/article/viewer/brewers-cap-theorem.</b:URL>
    <b:RefOrder>66</b:RefOrder>
  </b:Source>
  <b:Source>
    <b:Tag>Bre12</b:Tag>
    <b:SourceType>JournalArticle</b:SourceType>
    <b:Guid>{881C4D11-52DD-42C4-B4E8-642794B00B40}</b:Guid>
    <b:Title>CAP Twelve Years Later: How the “Rules” Have Changed</b:Title>
    <b:Year>2012</b:Year>
    <b:JournalName>IEEE Computer Society</b:JournalName>
    <b:Pages>23-29</b:Pages>
    <b:Author>
      <b:Author>
        <b:NameList>
          <b:Person>
            <b:Last>Brewer</b:Last>
            <b:First>E</b:First>
          </b:Person>
        </b:NameList>
      </b:Author>
    </b:Author>
    <b:YearAccessed>2018</b:YearAccessed>
    <b:MonthAccessed>Enero</b:MonthAccessed>
    <b:DayAccessed>28</b:DayAccessed>
    <b:Volume>VL</b:Volume>
    <b:DOI>10.1109/MC.2012.37</b:DOI>
    <b:RefOrder>67</b:RefOrder>
  </b:Source>
  <b:Source>
    <b:Tag>Bra15</b:Tag>
    <b:SourceType>JournalArticle</b:SourceType>
    <b:Guid>{1EC8855B-DF0D-40D6-9E42-7DD1C1A40974}</b:Guid>
    <b:Author>
      <b:Author>
        <b:NameList>
          <b:Person>
            <b:Last>Brahimi</b:Last>
            <b:First>Tayeb</b:First>
          </b:Person>
          <b:Person>
            <b:Last>Sarirete</b:Last>
            <b:First>Akila</b:First>
          </b:Person>
        </b:NameList>
      </b:Author>
    </b:Author>
    <b:Title>Learning outside the classroom through MOOCs</b:Title>
    <b:JournalName>Computers in Human Behavior</b:JournalName>
    <b:Year>2015</b:Year>
    <b:Pages>604–609</b:Pages>
    <b:Volume>51</b:Volume>
    <b:URL>https://www.sciencedirect.com/science/article/pii/S0747563215001995?via%3Dihub</b:URL>
    <b:DOI>10.1016/j.chb.2015.03.013</b:DOI>
    <b:RefOrder>68</b:RefOrder>
  </b:Source>
  <b:Source>
    <b:Tag>MarcadorDePosición5</b:Tag>
    <b:SourceType>Misc</b:SourceType>
    <b:Guid>{E05D382A-9631-45A5-86E0-84192E42F829}</b:Guid>
    <b:Author>
      <b:Author>
        <b:NameList>
          <b:Person>
            <b:Last>Borox</b:Last>
            <b:First>Ana</b:First>
            <b:Middle>María Lorente</b:Middle>
          </b:Person>
        </b:NameList>
      </b:Author>
    </b:Author>
    <b:Title>Almacenes de datos NoSQL, estudio de la tecnología</b:Title>
    <b:Year>2015</b:Year>
    <b:Month>Septiembre</b:Month>
    <b:City>Leganés</b:City>
    <b:CountryRegion>España</b:CountryRegion>
    <b:YearAccessed>2018</b:YearAccessed>
    <b:MonthAccessed>Febrero</b:MonthAccessed>
    <b:DayAccessed>3</b:DayAccessed>
    <b:URL>http://hdl.handle.net/10016/23908</b:URL>
    <b:RefOrder>69</b:RefOrder>
  </b:Source>
  <b:Source>
    <b:Tag>MarcadorDePosición4</b:Tag>
    <b:SourceType>ElectronicSource</b:SourceType>
    <b:Guid>{7B9D3D6B-A872-4BBB-AD0E-E0AC72A621DD}</b:Guid>
    <b:Author>
      <b:Author>
        <b:NameList>
          <b:Person>
            <b:Last>Bonzi</b:Last>
            <b:First>Edmundo</b:First>
          </b:Person>
        </b:NameList>
      </b:Author>
    </b:Author>
    <b:Title>Experiecias con sistemas de bases de datos NoSQL para su implementación en la docencia.</b:Title>
    <b:Year>2017</b:Year>
    <b:Month>Agosto</b:Month>
    <b:City>Santiago</b:City>
    <b:CountryRegion>Chile</b:CountryRegion>
    <b:YearAccessed>2018</b:YearAccessed>
    <b:MonthAccessed>Enero</b:MonthAccessed>
    <b:DayAccessed>15</b:DayAccessed>
    <b:Volume>1</b:Volume>
    <b:Edition>1</b:Edition>
    <b:Issue>1</b:Issue>
    <b:RefOrder>70</b:RefOrder>
  </b:Source>
  <b:Source>
    <b:Tag>Bin16</b:Tag>
    <b:SourceType>JournalArticle</b:SourceType>
    <b:Guid>{33E652B8-05F4-40E3-A5B3-9071458DF1DA}</b:Guid>
    <b:Title>SQL vs. NoSQL vs. NewSQL-A Comparative Study</b:Title>
    <b:Year>2016</b:Year>
    <b:Author>
      <b:Author>
        <b:NameList>
          <b:Person>
            <b:Last>Binani</b:Last>
            <b:First>S</b:First>
          </b:Person>
          <b:Person>
            <b:Last>Gutti</b:Last>
            <b:First>A</b:First>
          </b:Person>
          <b:Person>
            <b:Last>Upadhyay</b:Last>
            <b:First>S</b:First>
          </b:Person>
        </b:NameList>
      </b:Author>
    </b:Author>
    <b:JournalName>Communications on Applied Electronics (CAE) </b:JournalName>
    <b:Volume>6</b:Volume>
    <b:Issue>1</b:Issue>
    <b:YearAccessed>2018</b:YearAccessed>
    <b:MonthAccessed>Abril </b:MonthAccessed>
    <b:DayAccessed>8</b:DayAccessed>
    <b:RefOrder>71</b:RefOrder>
  </b:Source>
  <b:Source>
    <b:Tag>BĂB15</b:Tag>
    <b:SourceType>JournalArticle</b:SourceType>
    <b:Guid>{2D96677F-4183-4C06-876B-48118373F332}</b:Guid>
    <b:Author>
      <b:Author>
        <b:NameList>
          <b:Person>
            <b:Last>Babeanu</b:Last>
            <b:First>Ruxandra</b:First>
          </b:Person>
          <b:Person>
            <b:Last>Ciobanu</b:Last>
            <b:First>Marian</b:First>
          </b:Person>
        </b:NameList>
      </b:Author>
    </b:Author>
    <b:Title>In-memory databases and innovations in Business Intelligence</b:Title>
    <b:Year>2015</b:Year>
    <b:City>Romania</b:City>
    <b:JournalName>Database Systems Journal</b:JournalName>
    <b:Pages>59-67</b:Pages>
    <b:Volume>VI</b:Volume>
    <b:YearAccessed>2018</b:YearAccessed>
    <b:MonthAccessed>Abril</b:MonthAccessed>
    <b:DayAccessed>2</b:DayAccessed>
    <b:DOI>10.1007/s12599-011-0188-y</b:DOI>
    <b:RefOrder>72</b:RefOrder>
  </b:Source>
  <b:Source>
    <b:Tag>Ing11</b:Tag>
    <b:SourceType>Misc</b:SourceType>
    <b:Guid>{AE3BB7E1-C209-446B-B3AA-10EC22C50635}</b:Guid>
    <b:Author>
      <b:Author>
        <b:NameList>
          <b:Person>
            <b:Last>Áviles</b:Last>
            <b:First>Ingrid</b:First>
            <b:Middle>Pamela Santillán</b:Middle>
          </b:Person>
        </b:NameList>
      </b:Author>
    </b:Author>
    <b:Title>Investigación sobre base de datos columnares y su implementación en el mercado ecuatoriano</b:Title>
    <b:Year>2011</b:Year>
    <b:City>Guayaquil</b:City>
    <b:StateProvince>Guayas</b:StateProvince>
    <b:CountryRegion>Ecuador</b:CountryRegion>
    <b:RefOrder>73</b:RefOrder>
  </b:Source>
  <b:Source>
    <b:Tag>Ant121</b:Tag>
    <b:SourceType>Report</b:SourceType>
    <b:Guid>{0DDE4F47-A58D-4F06-98FE-C6636223BB50}</b:Guid>
    <b:Title>Youtube como paradigma del video y la telvisión en la web 2.0</b:Title>
    <b:Year>2012</b:Year>
    <b:Author>
      <b:Author>
        <b:NameList>
          <b:Person>
            <b:Last>Antolín Prieto</b:Last>
            <b:First>Rebeca</b:First>
          </b:Person>
        </b:NameList>
      </b:Author>
    </b:Author>
    <b:City>Madrid</b:City>
    <b:URL>http://eprints.ucm.es/16111/</b:URL>
    <b:Publisher>Universidad Complutense de Madrid</b:Publisher>
    <b:RefOrder>74</b:RefOrder>
  </b:Source>
  <b:Source>
    <b:Tag>Ana13</b:Tag>
    <b:SourceType>JournalArticle</b:SourceType>
    <b:Guid>{358FBF21-E067-4519-AB05-F7E8632B2F1C}</b:Guid>
    <b:Author>
      <b:Author>
        <b:NameList>
          <b:Person>
            <b:Last>Anaza</b:Last>
            <b:First>N.A.</b:First>
          </b:Person>
          <b:Person>
            <b:Last>Zhao</b:Last>
            <b:First>J</b:First>
          </b:Person>
        </b:NameList>
      </b:Author>
      <b:Editor>
        <b:NameList>
          <b:Person>
            <b:Last>Limited</b:Last>
            <b:First>Emerald</b:First>
            <b:Middle>Group Publishing</b:Middle>
          </b:Person>
        </b:NameList>
      </b:Editor>
    </b:Author>
    <b:Title>Encounter-based antecedents of e-customer citizenship behaviors</b:Title>
    <b:JournalName>Journal of Services Marketing</b:JournalName>
    <b:Year>2013</b:Year>
    <b:Pages>130-140</b:Pages>
    <b:URL>https://www.emeraldinsight.com/doi/abs/10.1108/08876041311309252</b:URL>
    <b:DOI>http://dx.doi.org/10.1108/08876041311309252</b:DOI>
    <b:RefOrder>75</b:RefOrder>
  </b:Source>
  <b:Source>
    <b:Tag>Ame13</b:Tag>
    <b:SourceType>JournalArticle</b:SourceType>
    <b:Guid>{05AA6E3B-2A21-4D32-9260-7F335E00E5A0}</b:Guid>
    <b:Author>
      <b:Author>
        <b:NameList>
          <b:Person>
            <b:Last>Ameya</b:Last>
            <b:First>Nayak</b:First>
          </b:Person>
          <b:Person>
            <b:Last>Anil</b:Last>
            <b:First>Poriya</b:First>
          </b:Person>
        </b:NameList>
      </b:Author>
    </b:Author>
    <b:Title>Type of NOSQL Databases and its Comparison with Relational Databases</b:Title>
    <b:JournalName>International Journal of Applied Information Systems (IJAIS)</b:JournalName>
    <b:Year>2013</b:Year>
    <b:Pages>16-19</b:Pages>
    <b:Volume>V</b:Volume>
    <b:YearAccessed>2018</b:YearAccessed>
    <b:MonthAccessed>Enero</b:MonthAccessed>
    <b:DayAccessed>23</b:DayAccessed>
    <b:DOI>10.5120/ijais12-450888</b:DOI>
    <b:RefOrder>76</b:RefOrder>
  </b:Source>
  <b:Source>
    <b:Tag>Ach</b:Tag>
    <b:SourceType>JournalArticle</b:SourceType>
    <b:Guid>{010F7EEC-0D80-46EA-A531-0E66FA88B43E}</b:Guid>
    <b:Author>
      <b:Author>
        <b:NameList>
          <b:Person>
            <b:Last>Achen</b:Last>
            <b:First>R.</b:First>
          </b:Person>
        </b:NameList>
      </b:Author>
    </b:Author>
    <b:Title>Examining the Influence of Facebook Fans, Content, and Engagement on Business Outcomes in the National Basketball Association</b:Title>
    <b:JournalName>Journal of Social Media for Organizations</b:JournalName>
    <b:Pages>1-15</b:Pages>
    <b:Year>2016</b:Year>
    <b:Volume>3</b:Volume>
    <b:Issue>1</b:Issue>
    <b:Publisher>MITRE Corporation</b:Publisher>
    <b:URL>http://www2.mitre.org/public/jsmo/pdfs/03-01-nba-business-outcomes.pdf</b:URL>
    <b:RefOrder>77</b:RefOrder>
  </b:Source>
  <b:Source>
    <b:Tag>Ver14</b:Tag>
    <b:SourceType>JournalArticle</b:SourceType>
    <b:Guid>{411FCBF4-967D-4C19-8284-DE7D010EC556}</b:Guid>
    <b:Title>EXPERIMENTAL EVALUATION OF NOSQL</b:Title>
    <b:Year>2014</b:Year>
    <b:Author>
      <b:Author>
        <b:NameList>
          <b:Person>
            <b:Last>Abramova</b:Last>
            <b:First>Veronika</b:First>
          </b:Person>
          <b:Person>
            <b:Last>Bernardino</b:Last>
            <b:First>Jorge</b:First>
          </b:Person>
          <b:Person>
            <b:Last>Furtado</b:Last>
            <b:First>Pedro</b:First>
          </b:Person>
        </b:NameList>
      </b:Author>
    </b:Author>
    <b:JournalName>International Journal of Database Management Systems</b:JournalName>
    <b:Pages>1</b:Pages>
    <b:ConferenceName>International Journal of Database Management Systems</b:ConferenceName>
    <b:YearAccessed>2018</b:YearAccessed>
    <b:MonthAccessed>02</b:MonthAccessed>
    <b:DayAccessed>6</b:DayAccessed>
    <b:DOI>10.5121/ijdms.2014.6301</b:DOI>
    <b:Volume>VI</b:Volume>
    <b:RefOrder>78</b:RefOrder>
  </b:Source>
  <b:Source>
    <b:Tag>Abd13</b:Tag>
    <b:SourceType>JournalArticle</b:SourceType>
    <b:Guid>{781F57BB-A666-4731-A8A7-9B0CAD752ED4}</b:Guid>
    <b:Author>
      <b:Author>
        <b:NameList>
          <b:Person>
            <b:Last>Abdullah</b:Last>
            <b:First>T</b:First>
          </b:Person>
          <b:Person>
            <b:Last>Resul</b:Last>
            <b:First>K</b:First>
          </b:Person>
        </b:NameList>
      </b:Author>
    </b:Author>
    <b:Title>A performance evaluation of in-memory databases</b:Title>
    <b:JournalName>Computer and Information Sciences</b:JournalName>
    <b:Year>2013</b:Year>
    <b:Pages>520-525</b:Pages>
    <b:YearAccessed>2018</b:YearAccessed>
    <b:MonthAccessed>Febrero</b:MonthAccessed>
    <b:DayAccessed>21</b:DayAccessed>
    <b:DOI>https://doi.org/10.1016/j.jksuci.2016.06.007</b:DOI>
    <b:Volume>XXIX</b:Volume>
    <b:RefOrder>79</b:RefOrder>
  </b:Source>
  <b:Source>
    <b:Tag>Aba081</b:Tag>
    <b:SourceType>JournalArticle</b:SourceType>
    <b:Guid>{A437F4B8-733A-48A0-B179-B7BE82AD3113}</b:Guid>
    <b:Author>
      <b:Author>
        <b:NameList>
          <b:Person>
            <b:Last>Abadi</b:Last>
            <b:First>J</b:First>
          </b:Person>
          <b:Person>
            <b:Last>Madden</b:Last>
            <b:First>R</b:First>
          </b:Person>
          <b:Person>
            <b:Last>Hachem</b:Last>
            <b:First>Nabil</b:First>
          </b:Person>
        </b:NameList>
      </b:Author>
    </b:Author>
    <b:Title>Column-Stores vs. Row-Stores: How Different Are They Really ?</b:Title>
    <b:Year>2008</b:Year>
    <b:Pages>967-980</b:Pages>
    <b:ConferenceName>Conference on Management of data ACM</b:ConferenceName>
    <b:City>Vancouver</b:City>
    <b:Publisher>SIGMOD</b:Publisher>
    <b:YearAccessed>2018</b:YearAccessed>
    <b:MonthAccessed>Marzo</b:MonthAccessed>
    <b:DayAccessed>4</b:DayAccessed>
    <b:Volume>I</b:Volume>
    <b:DOI>10.1145/1376616.1376712</b:DOI>
    <b:RefOrder>80</b:RefOrder>
  </b:Source>
  <b:Source>
    <b:Tag>Dan06</b:Tag>
    <b:SourceType>JournalArticle</b:SourceType>
    <b:Guid>{6B2B2B53-1E2E-499E-B4AA-2A60CC5D17E5}</b:Guid>
    <b:Title>Integrating Compression and Execution in ColumnOriented</b:Title>
    <b:Year>2006</b:Year>
    <b:Author>
      <b:Author>
        <b:NameList>
          <b:Person>
            <b:Last>Abadi</b:Last>
            <b:First>Daniel</b:First>
          </b:Person>
          <b:Person>
            <b:Last>Madden</b:Last>
            <b:First>Samuel</b:First>
          </b:Person>
          <b:Person>
            <b:Last>Ferreira</b:Last>
            <b:First>Miguel</b:First>
          </b:Person>
        </b:NameList>
      </b:Author>
    </b:Author>
    <b:JournalName>In Proceedings of the 2006 ACM SIGMOD international conference on Management of data ACM.</b:JournalName>
    <b:Pages>671-682</b:Pages>
    <b:City>Chicago</b:City>
    <b:Publisher>SIGMOD</b:Publisher>
    <b:YearAccessed>2018</b:YearAccessed>
    <b:MonthAccessed>Marzo</b:MonthAccessed>
    <b:DayAccessed>12</b:DayAccessed>
    <b:ConferenceName>international conference on Management of data ACM.</b:ConferenceName>
    <b:Volume>I</b:Volume>
    <b:DOI>10.1145/1142473.1142548</b:DOI>
    <b:RefOrder>81</b:RefOrder>
  </b:Source>
  <b:Source>
    <b:Tag>Aba13</b:Tag>
    <b:SourceType>JournalArticle</b:SourceType>
    <b:Guid>{7734B1BE-A1E0-48E3-B52A-A0599E017C1C}</b:Guid>
    <b:Author>
      <b:Author>
        <b:NameList>
          <b:Person>
            <b:Last>Abadi</b:Last>
            <b:First>D</b:First>
          </b:Person>
          <b:Person>
            <b:Last>Boncz</b:Last>
            <b:First>P</b:First>
          </b:Person>
          <b:Person>
            <b:Last>Harizopoulos</b:Last>
            <b:First>S</b:First>
          </b:Person>
          <b:Person>
            <b:Last>Idreos</b:Last>
            <b:First>S</b:First>
          </b:Person>
          <b:Person>
            <b:Last>Madden</b:Last>
            <b:First>S</b:First>
          </b:Person>
        </b:NameList>
      </b:Author>
    </b:Author>
    <b:Title>The design and implementation of modern column-oriented database systems</b:Title>
    <b:JournalName>Foundations and Trends in Databases</b:JournalName>
    <b:Year>2013</b:Year>
    <b:Pages>197-280</b:Pages>
    <b:Volume>5</b:Volume>
    <b:Issue>3</b:Issue>
    <b:YearAccessed>2018</b:YearAccessed>
    <b:MonthAccessed>Abril</b:MonthAccessed>
    <b:DayAccessed>1</b:DayAccessed>
    <b:DOI>10.1561/1900000024</b:DOI>
    <b:RefOrder>82</b:RefOrder>
  </b:Source>
  <b:Source>
    <b:Tag>Aba09</b:Tag>
    <b:SourceType>JournalArticle</b:SourceType>
    <b:Guid>{C508C5DE-2B0A-4F87-9514-F994C3BE3136}</b:Guid>
    <b:Title>Column-oriented database systems</b:Title>
    <b:Pages>1664-1665</b:Pages>
    <b:Year>2009</b:Year>
    <b:Author>
      <b:Author>
        <b:NameList>
          <b:Person>
            <b:Last>Abadi</b:Last>
            <b:First>D</b:First>
          </b:Person>
          <b:Person>
            <b:Last>Boncz</b:Last>
            <b:First>P</b:First>
          </b:Person>
          <b:Person>
            <b:Last>Harizopoulos</b:Last>
            <b:First>S</b:First>
          </b:Person>
        </b:NameList>
      </b:Author>
    </b:Author>
    <b:JournalName>Proceedings of the VLDB Endowment</b:JournalName>
    <b:YearAccessed>2018</b:YearAccessed>
    <b:MonthAccessed>Marzo</b:MonthAccessed>
    <b:DayAccessed>22</b:DayAccessed>
    <b:Volume>II</b:Volume>
    <b:DOI>10.14778/1687553.1687625</b:DOI>
    <b:RefOrder>83</b:RefOrder>
  </b:Source>
  <b:Source>
    <b:Tag>Elu</b:Tag>
    <b:SourceType>JournalArticle</b:SourceType>
    <b:Guid>{54D94995-1874-4F6A-B357-4276B25F81C5}</b:Guid>
    <b:Title>El uso de las redes sociales y el engagement de los clubes de la Liga Endesa ACB</b:Title>
    <b:Author>
      <b:Author>
        <b:Corporate>Herrera-Torres L., Pérez-Tur F., García-Fernández J., Fernández-Gavira J.</b:Corporate>
      </b:Author>
    </b:Author>
    <b:JournalName>Cuadernos De Psicologia Del Deporte</b:JournalName>
    <b:Year>2017</b:Year>
    <b:Pages>175-182</b:Pages>
    <b:City>Murcia</b:City>
    <b:Publisher>Servicio de Publicaciones de la Universidad de Murcia</b:Publisher>
    <b:Volume>17</b:Volume>
    <b:Issue>3</b:Issue>
    <b:StandardNumber>1578-8423</b:StandardNumber>
    <b:URL>http://www.redalyc.org/articulo.oa?id=227053840017</b:URL>
    <b:RefOrder>84</b:RefOrder>
  </b:Source>
  <b:Source>
    <b:Tag>Lid11</b:Tag>
    <b:SourceType>DocumentFromInternetSite</b:SourceType>
    <b:Guid>{A293F0A3-22D8-49FC-8BAD-476912D00C03}</b:Guid>
    <b:Author>
      <b:Author>
        <b:Corporate>Lidia Contreras</b:Corporate>
      </b:Author>
    </b:Author>
    <b:Title>Blog Historia de la Informática</b:Title>
    <b:Year>2011</b:Year>
    <b:Month>Febrero</b:Month>
    <b:Day>4</b:Day>
    <b:URL>http://histinf.blogs.upv.es/2011/01/04/historia-de-las-bases-de-datos/</b:URL>
    <b:RefOrder>85</b:RefOrder>
  </b:Source>
  <b:Source>
    <b:Tag>Min17</b:Tag>
    <b:SourceType>DocumentFromInternetSite</b:SourceType>
    <b:Guid>{083E7530-42DD-4A8F-945D-B89A84A4FC0E}</b:Guid>
    <b:Year>2019</b:Year>
    <b:Author>
      <b:Author>
        <b:Corporate>MINEDUC</b:Corporate>
      </b:Author>
    </b:Author>
    <b:Month>06</b:Month>
    <b:Day>23</b:Day>
    <b:YearAccessed>2019</b:YearAccessed>
    <b:MonthAccessed>Enero</b:MonthAccessed>
    <b:DayAccessed>31</b:DayAccessed>
    <b:URL>https://educacion.gob.ec/memorias-documentos/</b:URL>
    <b:Title>Ministerio de Educación</b:Title>
    <b:InternetSiteTitle>Memoria. Festival de la Innovación educativa.</b:InternetSiteTitle>
    <b:RefOrder>1</b:RefOrder>
  </b:Source>
  <b:Source>
    <b:Tag>Tel17</b:Tag>
    <b:SourceType>DocumentFromInternetSite</b:SourceType>
    <b:Guid>{88C3F20C-FC96-40B6-A672-9550BA10D74D}</b:Guid>
    <b:Title>Fundación Telefónica</b:Title>
    <b:Year>2017</b:Year>
    <b:Author>
      <b:Author>
        <b:Corporate>Fundación Telefónica</b:Corporate>
      </b:Author>
    </b:Author>
    <b:InternetSiteTitle>ProFuturo llega a Ecuador para innovar la educación</b:InternetSiteTitle>
    <b:Month>Octubre</b:Month>
    <b:Day>11</b:Day>
    <b:YearAccessed>2019</b:YearAccessed>
    <b:MonthAccessed>Febrero</b:MonthAccessed>
    <b:DayAccessed>5</b:DayAccessed>
    <b:URL>http://fundaciontelefonica.com.ec</b:URL>
    <b:RefOrder>2</b:RefOrder>
  </b:Source>
  <b:Source>
    <b:Tag>Col14</b:Tag>
    <b:SourceType>Book</b:SourceType>
    <b:Guid>{A7F27DCC-BAF9-45CD-8DCE-D38A89BAC680}</b:Guid>
    <b:Title>Procesos psicológicos básicos</b:Title>
    <b:Year>2014</b:Year>
    <b:Author>
      <b:Author>
        <b:NameList>
          <b:Person>
            <b:Last>Colmenero</b:Last>
            <b:First>J.</b:First>
          </b:Person>
        </b:NameList>
      </b:Author>
    </b:Author>
    <b:City>Madrid</b:City>
    <b:Publisher>MC Graw Hill</b:Publisher>
    <b:RefOrder>3</b:RefOrder>
  </b:Source>
  <b:Source>
    <b:Tag>Var04</b:Tag>
    <b:SourceType>JournalArticle</b:SourceType>
    <b:Guid>{5A00F5CE-5250-4D01-A8A1-0D1344904626}</b:Guid>
    <b:Author>
      <b:Author>
        <b:NameList>
          <b:Person>
            <b:Last>Vargas</b:Last>
            <b:First>L.</b:First>
          </b:Person>
        </b:NameList>
      </b:Author>
    </b:Author>
    <b:Title>Sobre el concepto de la percepción</b:Title>
    <b:Year>2004</b:Year>
    <b:JournalName>Alteridades</b:JournalName>
    <b:Pages>47-53</b:Pages>
    <b:Volume>4</b:Volume>
    <b:Issue>8</b:Issue>
    <b:RefOrder>4</b:RefOrder>
  </b:Source>
  <b:Source>
    <b:Tag>Ara18</b:Tag>
    <b:SourceType>JournalArticle</b:SourceType>
    <b:Guid>{4438D4C8-A410-4873-A9B8-E65A14FEC2EE}</b:Guid>
    <b:Author>
      <b:Author>
        <b:NameList>
          <b:Person>
            <b:Last>Arancibia</b:Last>
            <b:First>M.</b:First>
          </b:Person>
          <b:Person>
            <b:Last>Cosimo</b:Last>
            <b:First>D.</b:First>
          </b:Person>
          <b:Person>
            <b:Last>R</b:Last>
            <b:First>Casanova</b:First>
          </b:Person>
        </b:NameList>
      </b:Author>
    </b:Author>
    <b:Title>Percepción de los profesores sobre integración de TIC en las prácticas de enseñanza en relación a los marcos normativos para la profesión docente</b:Title>
    <b:JournalName>Ensaio: aval. pol. públ. Educ</b:JournalName>
    <b:Year>2018</b:Year>
    <b:Pages>163-184,</b:Pages>
    <b:Volume>26</b:Volume>
    <b:Issue>987</b:Issue>
    <b:RefOrder>5</b:RefOrder>
  </b:Source>
  <b:Source>
    <b:Tag>Jar05</b:Tag>
    <b:SourceType>JournalArticle</b:SourceType>
    <b:Guid>{9336A9C4-0714-4C55-B25E-A7FD77D84A5C}</b:Guid>
    <b:Author>
      <b:Author>
        <b:NameList>
          <b:Person>
            <b:Last>Jaramillo</b:Last>
            <b:First>P.</b:First>
          </b:Person>
        </b:NameList>
      </b:Author>
    </b:Author>
    <b:Title>Uso de tecnologías de información en el aula</b:Title>
    <b:JournalName>Revista de Estudios Sociales</b:JournalName>
    <b:Year>2005</b:Year>
    <b:Pages>27-44</b:Pages>
    <b:Issue>20</b:Issue>
    <b:RefOrder>6</b:RefOrder>
  </b:Source>
  <b:Source>
    <b:Tag>Ber16</b:Tag>
    <b:SourceType>Book</b:SourceType>
    <b:Guid>{4B5E8EF1-3EDE-47BB-9ABA-0D182EF03BF5}</b:Guid>
    <b:Title>Acerca de la utilidad del aula invertida o flipped classroom</b:Title>
    <b:Year>2016</b:Year>
    <b:Author>
      <b:Author>
        <b:NameList>
          <b:Person>
            <b:Last>Berenguer</b:Last>
            <b:First>Cristina</b:First>
          </b:Person>
        </b:NameList>
      </b:Author>
    </b:Author>
    <b:City>Alicante</b:City>
    <b:Publisher>Universitat  d’ ALacant</b:Publisher>
    <b:RefOrder>7</b:RefOrder>
  </b:Source>
  <b:Source>
    <b:Tag>Aus02</b:Tag>
    <b:SourceType>Book</b:SourceType>
    <b:Guid>{46567055-F2C2-4001-A889-19B62CD4071F}</b:Guid>
    <b:Author>
      <b:Author>
        <b:NameList>
          <b:Person>
            <b:Last>Ausubel</b:Last>
            <b:First>David</b:First>
          </b:Person>
        </b:NameList>
      </b:Author>
    </b:Author>
    <b:Title>Adquisición y retención del conocimiento: una perspectiva cognitiva</b:Title>
    <b:Year>2002</b:Year>
    <b:City>Barcelona</b:City>
    <b:Publisher>Paidós</b:Publisher>
    <b:RefOrder>8</b:RefOrder>
  </b:Source>
  <b:Source>
    <b:Tag>Pap12</b:Tag>
    <b:SourceType>Book</b:SourceType>
    <b:Guid>{410AEA80-A72F-4D0E-A970-026EAFFE1722}</b:Guid>
    <b:Title>Desarrollo Humano</b:Title>
    <b:Year>2012</b:Year>
    <b:Author>
      <b:Author>
        <b:NameList>
          <b:Person>
            <b:Last>Papalia</b:Last>
            <b:First>Feldman</b:First>
          </b:Person>
        </b:NameList>
      </b:Author>
    </b:Author>
    <b:City>México</b:City>
    <b:Publisher>Mc Graw Hill</b:Publisher>
    <b:RefOrder>9</b:RefOrder>
  </b:Source>
  <b:Source>
    <b:Tag>Osp06</b:Tag>
    <b:SourceType>JournalArticle</b:SourceType>
    <b:Guid>{12DFED8F-1D63-4764-BE7F-BC1ABEAFC584}</b:Guid>
    <b:Author>
      <b:Author>
        <b:NameList>
          <b:Person>
            <b:Last>Ospina</b:Last>
            <b:First>Jackeline</b:First>
          </b:Person>
        </b:NameList>
      </b:Author>
    </b:Author>
    <b:Title>La motivación, motor del aprendizaje</b:Title>
    <b:JournalName>Ciencias Salud</b:JournalName>
    <b:Year>2006</b:Year>
    <b:Pages>158-160</b:Pages>
    <b:RefOrder>10</b:RefOrder>
  </b:Source>
  <b:Source>
    <b:Tag>Oss05</b:Tag>
    <b:SourceType>JournalArticle</b:SourceType>
    <b:Guid>{1005022F-7989-4957-BC13-7DBA6D0E860D}</b:Guid>
    <b:Title>Educar es enseñar a indagar. La investigación como procesos de formación.</b:Title>
    <b:Year>2005</b:Year>
    <b:Author>
      <b:Author>
        <b:NameList>
          <b:Person>
            <b:Last>Ossa</b:Last>
            <b:First>Jorge</b:First>
          </b:Person>
        </b:NameList>
      </b:Author>
    </b:Author>
    <b:JournalName>Educación</b:JournalName>
    <b:Pages>525-533</b:Pages>
    <b:Volume>XXVIII</b:Volume>
    <b:Issue>3</b:Issue>
    <b:RefOrder>11</b:RefOrder>
  </b:Source>
  <b:Source>
    <b:Tag>Lei08</b:Tag>
    <b:SourceType>JournalArticle</b:SourceType>
    <b:Guid>{7AF119DC-AE64-4723-83CB-187F37518E68}</b:Guid>
    <b:Author>
      <b:Author>
        <b:NameList>
          <b:Person>
            <b:Last>Leiva</b:Last>
            <b:First>Juan</b:First>
          </b:Person>
        </b:NameList>
      </b:Author>
    </b:Author>
    <b:Title>Interculturalidad, gestión de la convivencia y diversidad cultural en la escuela: un estudio de las actitudes del profesorado.</b:Title>
    <b:JournalName>Revista Iberoamericana de Educación</b:JournalName>
    <b:Year>2008</b:Year>
    <b:Pages>1-14</b:Pages>
    <b:Volume>46</b:Volume>
    <b:Issue>2</b:Issue>
    <b:RefOrder>12</b:RefOrder>
  </b:Source>
  <b:Source>
    <b:Tag>MIN19</b:Tag>
    <b:SourceType>InternetSite</b:SourceType>
    <b:Guid>{BBAD32FD-F4F2-4375-A998-FFC2ACB9DD3C}</b:Guid>
    <b:Author>
      <b:Author>
        <b:NameList>
          <b:Person>
            <b:Last>MINEDUC</b:Last>
          </b:Person>
        </b:NameList>
      </b:Author>
    </b:Author>
    <b:Title>Vuelven a las aulas el maestro, los valores y la alegría</b:Title>
    <b:InternetSiteTitle>Vuelven a las aulas el maestro, los valores y la alegría</b:InternetSiteTitle>
    <b:Year>2019</b:Year>
    <b:Month>Enero</b:Month>
    <b:Day>31</b:Day>
    <b:YearAccessed>2019</b:YearAccessed>
    <b:MonthAccessed>Febrero</b:MonthAccessed>
    <b:DayAccessed>6</b:DayAccessed>
    <b:URL>https://educacion.gob.ec/vuelven-a-las-aulas-el-maestro-los-valores-y-la-alegria/</b:URL>
    <b:RefOrder>13</b:RefOrder>
  </b:Source>
  <b:Source>
    <b:Tag>Min18</b:Tag>
    <b:SourceType>InternetSite</b:SourceType>
    <b:Guid>{843F68F6-36D4-45F5-82CC-7E257A1BAAC9}</b:Guid>
    <b:Author>
      <b:Author>
        <b:NameList>
          <b:Person>
            <b:Last>MINEDUC</b:Last>
          </b:Person>
        </b:NameList>
      </b:Author>
    </b:Author>
    <b:Title>Textos escolares y lectura en el sistema educativo</b:Title>
    <b:InternetSiteTitle>Textos escolares y lectura en el sistema educativo</b:InternetSiteTitle>
    <b:Year>2018</b:Year>
    <b:Month>Mayo</b:Month>
    <b:Day>16</b:Day>
    <b:YearAccessed>2019</b:YearAccessed>
    <b:MonthAccessed>Febrero</b:MonthAccessed>
    <b:DayAccessed>6</b:DayAccessed>
    <b:URL>https://educacion.gob.ec/textos-escolares-y-lectura-en-el-sistema-educativo/</b:URL>
    <b:RefOrder>14</b:RefOrder>
  </b:Source>
  <b:Source>
    <b:Tag>Min19</b:Tag>
    <b:SourceType>InternetSite</b:SourceType>
    <b:Guid>{AF5898E4-3AC4-4F74-BD29-81A2124CC49E}</b:Guid>
    <b:Title>Plan Nacional del Libro y la Lectura José de la Cuadra</b:Title>
    <b:Year>2019</b:Year>
    <b:InternetSiteTitle>Plan Nacional del Libro y la Lectura José de la Cuadra</b:InternetSiteTitle>
    <b:Month>Febrero</b:Month>
    <b:Day>6</b:Day>
    <b:YearAccessed>2019</b:YearAccessed>
    <b:MonthAccessed>Febrero</b:MonthAccessed>
    <b:DayAccessed>6</b:DayAccessed>
    <b:URL>http://oei.org.ar/new/wp-content/uploads/2018/03/PNPLL-Ecuador.pdf</b:URL>
    <b:Author>
      <b:Author>
        <b:NameList>
          <b:Person>
            <b:Last>Ministerio</b:Last>
            <b:First>Cultura</b:First>
            <b:Middle>y Patrimonio</b:Middle>
          </b:Person>
        </b:NameList>
      </b:Author>
    </b:Author>
    <b:RefOrder>15</b:RefOrder>
  </b:Source>
  <b:Source>
    <b:Tag>Sen17</b:Tag>
    <b:SourceType>Report</b:SourceType>
    <b:Guid>{DDBC27B1-0096-4E03-BD1D-501310C4E516}</b:Guid>
    <b:Author>
      <b:Author>
        <b:NameList>
          <b:Person>
            <b:Last>Senplades</b:Last>
          </b:Person>
        </b:NameList>
      </b:Author>
    </b:Author>
    <b:Title>Toda una vida. Plan Macional del Buen Vivir 2017-2021</b:Title>
    <b:Year>2017</b:Year>
    <b:Publisher>Secretaria Nacional de Planificación</b:Publisher>
    <b:City>Quito</b:City>
    <b:RefOrder>16</b:RefOrder>
  </b:Source>
  <b:Source>
    <b:Tag>Bad16</b:Tag>
    <b:SourceType>JournalArticle</b:SourceType>
    <b:Guid>{FEDFE6A8-89BF-4B67-86C0-968CD0034647}</b:Guid>
    <b:Author>
      <b:Author>
        <b:NameList>
          <b:Person>
            <b:Last>Badia</b:Last>
            <b:First>A.</b:First>
          </b:Person>
          <b:Person>
            <b:Last>Chumpitaz</b:Last>
            <b:First>L.</b:First>
          </b:Person>
          <b:Person>
            <b:Last>Vargas</b:Last>
            <b:First>J.</b:First>
          </b:Person>
          <b:Person>
            <b:Last>Súarez</b:Last>
            <b:First>G.</b:First>
          </b:Person>
        </b:NameList>
      </b:Author>
    </b:Author>
    <b:Title>La percepción de la utilidad de la tecnología conforma su uso para enseñar y aprender.</b:Title>
    <b:JournalName>Revista Iberoamericana de educación</b:JournalName>
    <b:Year>2016</b:Year>
    <b:Volume>18</b:Volume>
    <b:Issue>3</b:Issue>
    <b:RefOrder>17</b:RefOrder>
  </b:Source>
  <b:Source>
    <b:Tag>Cob11</b:Tag>
    <b:SourceType>Book</b:SourceType>
    <b:Guid>{627D7EE6-4D45-41D8-9EED-46073FE6F947}</b:Guid>
    <b:Author>
      <b:Author>
        <b:NameList>
          <b:Person>
            <b:Last>Cobo Romaní</b:Last>
            <b:First>Cristóbal</b:First>
          </b:Person>
          <b:Person>
            <b:Last>Moravec</b:Last>
            <b:First>John</b:First>
            <b:Middle>W.</b:Middle>
          </b:Person>
        </b:NameList>
      </b:Author>
    </b:Author>
    <b:Title>Aprendizaje invisible. Hacia una nueva ecología de la educación</b:Title>
    <b:Year>2011</b:Year>
    <b:City>Barcelona</b:City>
    <b:Publisher>Edicions de la Universitat de Barcelona</b:Publisher>
    <b:RefOrder>18</b:RefOrder>
  </b:Source>
  <b:Source>
    <b:Tag>Fun18</b:Tag>
    <b:SourceType>InternetSite</b:SourceType>
    <b:Guid>{9C73F463-E0A1-4D93-A6B6-78C1AC994637}</b:Guid>
    <b:Author>
      <b:Author>
        <b:NameList>
          <b:Person>
            <b:Last>Fundación</b:Last>
            <b:First>Telefónica</b:First>
          </b:Person>
        </b:NameList>
      </b:Author>
    </b:Author>
    <b:Title> Telefónica, Fundación</b:Title>
    <b:InternetSiteTitle>Profuturo</b:InternetSiteTitle>
    <b:Year>2018</b:Year>
    <b:Month>01</b:Month>
    <b:Day>10</b:Day>
    <b:YearAccessed>2019</b:YearAccessed>
    <b:MonthAccessed>01</b:MonthAccessed>
    <b:DayAccessed>31</b:DayAccessed>
    <b:URL>http://fundaciontelefonica.com.ec/innovacion-educativa/profuturo/</b:URL>
    <b:RefOrder>19</b:RefOrder>
  </b:Source>
  <b:Source>
    <b:Tag>Sil06</b:Tag>
    <b:SourceType>JournalArticle</b:SourceType>
    <b:Guid>{A263F940-43C3-4A4E-8E19-3C5420AE3D2B}</b:Guid>
    <b:Author>
      <b:Author>
        <b:NameList>
          <b:Person>
            <b:Last>Silva</b:Last>
            <b:First>I.</b:First>
          </b:Person>
          <b:Person>
            <b:Last>Borrero</b:Last>
            <b:First>A.</b:First>
          </b:Person>
          <b:Person>
            <b:Last>Marchant</b:Last>
            <b:First>P.</b:First>
          </b:Person>
        </b:NameList>
      </b:Author>
    </b:Author>
    <b:Title>Percepciones de jóvenes acerca del uso de las tecnologías</b:Title>
    <b:JournalName>Juventud, educación</b:JournalName>
    <b:Year>2006</b:Year>
    <b:Volume>14</b:Volume>
    <b:Issue>24</b:Issue>
    <b:LCID>es-EC</b:LCID>
    <b:RefOrder>20</b:RefOrder>
  </b:Source>
  <b:Source>
    <b:Tag>Rod04</b:Tag>
    <b:SourceType>DocumentFromInternetSite</b:SourceType>
    <b:Guid>{39008B0D-7ACE-49A8-B9A1-74FA3878FE3C}</b:Guid>
    <b:Title>La Teoría del Aprendizaje Significativo</b:Title>
    <b:Year>2004</b:Year>
    <b:URL> http://cmc.ihmc.us/papers/cmc2004-290.pdf</b:URL>
    <b:Author>
      <b:Author>
        <b:NameList>
          <b:Person>
            <b:Last>Rodríguez Palmer</b:Last>
            <b:Middle> Luz</b:Middle>
            <b:First>María</b:First>
          </b:Person>
        </b:NameList>
      </b:Author>
    </b:Author>
    <b:RefOrder>1</b:RefOrder>
  </b:Source>
  <b:Source>
    <b:Tag>INS15</b:Tag>
    <b:SourceType>Book</b:SourceType>
    <b:Guid>{2EEC1B68-25A3-4F92-9697-F087AE7FA0A9}</b:Guid>
    <b:Title>Iluminación en el puesto de trabajo</b:Title>
    <b:Year>2015</b:Year>
    <b:City>Madrid</b:City>
    <b:Publisher>NIPO</b:Publisher>
    <b:Author>
      <b:Author>
        <b:NameList>
          <b:Person>
            <b:Last>(INSHT)</b:Last>
            <b:First>Instituto</b:First>
            <b:Middle>Nacional de Seguridad e Higiene en el Trabajo</b:Middle>
          </b:Person>
          <b:Person>
            <b:Last>Alvarez Bayona</b:Last>
            <b:First>Teresa</b:First>
          </b:Person>
        </b:NameList>
      </b:Author>
    </b:Author>
    <b:RefOrder>4</b:RefOrder>
  </b:Source>
  <b:Source>
    <b:Tag>Tip11</b:Tag>
    <b:SourceType>Book</b:SourceType>
    <b:Guid>{67EFA12D-1253-426E-8513-7591133EDD29}</b:Guid>
    <b:Author>
      <b:Author>
        <b:NameList>
          <b:Person>
            <b:Last>Tippens</b:Last>
            <b:First>Paul</b:First>
          </b:Person>
        </b:NameList>
      </b:Author>
    </b:Author>
    <b:Title>Física, Conceptos y Aplicaciones. Séptima edición.</b:Title>
    <b:Year>2011</b:Year>
    <b:City>México</b:City>
    <b:Publisher>McGRAW-HILL/INTERAMERICANA EDITORES, S.A. DE C.V.</b:Publisher>
    <b:RefOrder>5</b:RefOrder>
  </b:Source>
  <b:Source>
    <b:Tag>Leó02</b:Tag>
    <b:SourceType>Book</b:SourceType>
    <b:Guid>{E9CB827D-DB56-4D1B-890E-778F9BE36A05}</b:Guid>
    <b:Author>
      <b:Author>
        <b:NameList>
          <b:Person>
            <b:Last>León</b:Last>
            <b:First>Adrian</b:First>
          </b:Person>
        </b:NameList>
      </b:Author>
    </b:Author>
    <b:Title> “Manual de luminotecnia” </b:Title>
    <b:Year>2002</b:Year>
    <b:City>España</b:City>
    <b:Publisher>Edición España.</b:Publisher>
    <b:RefOrder>2</b:RefOrder>
  </b:Source>
  <b:Source>
    <b:Tag>ALV15</b:Tag>
    <b:SourceType>Book</b:SourceType>
    <b:Guid>{FE5883FC-7774-4FBF-9E7A-C2B9D2AA55BD}</b:Guid>
    <b:Author>
      <b:Author>
        <b:NameList>
          <b:Person>
            <b:Last>Alvarez</b:Last>
            <b:First>T</b:First>
          </b:Person>
        </b:NameList>
      </b:Author>
    </b:Author>
    <b:Title>Iluminación en el puesto de trabajo. Criterios para la evaluación y acondicionamiento de los puestos</b:Title>
    <b:Year>2015</b:Year>
    <b:City>Madrid</b:City>
    <b:Publisher>INSHT</b:Publisher>
    <b:RefOrder>6</b:RefOrder>
  </b:Source>
  <b:Source>
    <b:Tag>YOU09</b:Tag>
    <b:SourceType>Book</b:SourceType>
    <b:Guid>{8FBC05F5-B836-4B5C-A573-4A41855CC0FD}</b:Guid>
    <b:Author>
      <b:Author>
        <b:NameList>
          <b:Person>
            <b:Last>Young</b:Last>
            <b:First>Hugh.</b:First>
            <b:Middle>D</b:Middle>
          </b:Person>
          <b:Person>
            <b:Last>Roger A</b:Last>
            <b:First>Freedman</b:First>
          </b:Person>
        </b:NameList>
      </b:Author>
    </b:Author>
    <b:Title>Física universitaria, con física moderna volumen 2. Decimosegunda edición</b:Title>
    <b:Year>(2009)</b:Year>
    <b:City>México</b:City>
    <b:Publisher>PEARSON EDUCACIÓN</b:Publisher>
    <b:RefOrder>7</b:RefOrder>
  </b:Source>
  <b:Source>
    <b:Tag>Dis11</b:Tag>
    <b:SourceType>InternetSite</b:SourceType>
    <b:Guid>{DD606F21-1F03-4C41-8C88-A06510A2F17F}</b:Guid>
    <b:Title>Disfruta de las matemáticas</b:Title>
    <b:Year>2011</b:Year>
    <b:InternetSiteTitle>El estereorradián</b:InternetSiteTitle>
    <b:URL>https://www.disfrutalasmatematicas.com/geometria/estereorradian.html</b:URL>
    <b:RefOrder>8</b:RefOrder>
  </b:Source>
  <b:Source>
    <b:Tag>Dom08</b:Tag>
    <b:SourceType>Book</b:SourceType>
    <b:Guid>{396176C8-D5C5-4BF9-8A2A-A35CEDBC1E1B}</b:Guid>
    <b:Title>Instalaciones eléctricas de alumbrado e industriales</b:Title>
    <b:Year>2008</b:Year>
    <b:City>España</b:City>
    <b:Publisher>Paraninfo</b:Publisher>
    <b:Author>
      <b:Author>
        <b:NameList>
          <b:Person>
            <b:Last>Dominguez Martínez</b:Last>
            <b:First>Fernando</b:First>
          </b:Person>
        </b:NameList>
      </b:Author>
    </b:Author>
    <b:RefOrder>3</b:RefOrder>
  </b:Source>
  <b:Source>
    <b:Tag>Bor17</b:Tag>
    <b:SourceType>Book</b:SourceType>
    <b:Guid>{2921421C-E9A5-4FD7-A2A3-8112DCCBC6BE}</b:Guid>
    <b:Author>
      <b:Author>
        <b:NameList>
          <b:Person>
            <b:Last>Borja Reyes</b:Last>
            <b:First>Alex</b:First>
            <b:Middle>Gabriel</b:Middle>
          </b:Person>
        </b:NameList>
      </b:Author>
    </b:Author>
    <b:Title>Confort lumínico en los espacios interiores de la biblioteca de la ciudad y provincia, en la ciudad de Ambato</b:Title>
    <b:Year>2017</b:Year>
    <b:City>Ambato</b:City>
    <b:RefOrder>9</b:RefOrder>
  </b:Source>
  <b:Source>
    <b:Tag>Apu</b:Tag>
    <b:SourceType>InternetSite</b:SourceType>
    <b:Guid>{4A45D856-A079-46DA-8504-1ADA846251A3}</b:Guid>
    <b:Title>Tablas y comparativos</b:Title>
    <b:InternetSiteTitle>Apuntes Científicos</b:InternetSiteTitle>
    <b:URL>http://apuntescientificos.org/tablas-iluminacion.html</b:URL>
    <b:RefOrder>10</b:RefOrder>
  </b:Source>
  <b:Source>
    <b:Tag>Min08</b:Tag>
    <b:SourceType>Book</b:SourceType>
    <b:Guid>{CD578240-45F4-4030-8196-9DE4829A6989}</b:Guid>
    <b:Title>Ley Orgánica de Educación Superior (LOES).</b:Title>
    <b:Year>2008</b:Year>
    <b:Author>
      <b:Author>
        <b:NameList>
          <b:Person>
            <b:Last>Ministerio de Educación del Ecuador</b:Last>
          </b:Person>
        </b:NameList>
      </b:Author>
    </b:Author>
    <b:City>Quito</b:City>
    <b:CountryRegion>Ecuador</b:CountryRegion>
    <b:RefOrder>11</b:RefOrder>
  </b:Source>
  <b:Source>
    <b:Tag>PUG16</b:Tag>
    <b:SourceType>JournalArticle</b:SourceType>
    <b:Guid>{93464695-9199-44A0-A67A-6F5E31B9A308}</b:Guid>
    <b:Author>
      <b:Author>
        <b:NameList>
          <b:Person>
            <b:Last>Puga Peña</b:Last>
            <b:First>Luis</b:First>
            <b:Middle>Alberto</b:Middle>
          </b:Person>
          <b:Person>
            <b:Last>Rodríguez Orozco</b:Last>
            <b:First>Jhony</b:First>
            <b:Middle>Mauro</b:Middle>
          </b:Person>
          <b:Person>
            <b:Last>Toledo Delgado</b:Last>
            <b:First>Alba</b:First>
            <b:Middle>Marlene</b:Middle>
          </b:Person>
        </b:NameList>
      </b:Author>
    </b:Author>
    <b:Title>Reflexiones sobre el lenguaje matemático y su incidencia en el aprendizaje significativo</b:Title>
    <b:Year>2016</b:Year>
    <b:JournalName>Sophia, Colección de Filosofía de la Educación</b:JournalName>
    <b:Pages>197 - 220</b:Pages>
    <b:RefOrder>12</b:RefOrder>
  </b:Source>
</b:Sources>
</file>

<file path=customXml/itemProps1.xml><?xml version="1.0" encoding="utf-8"?>
<ds:datastoreItem xmlns:ds="http://schemas.openxmlformats.org/officeDocument/2006/customXml" ds:itemID="{C3BAAFA4-1586-4602-B4FA-B694B1E20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727</Words>
  <Characters>4003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2022-01-26T01:54:00Z</dcterms:created>
  <dcterms:modified xsi:type="dcterms:W3CDTF">2024-01-26T15:50:00Z</dcterms:modified>
</cp:coreProperties>
</file>